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95DA38" w14:textId="77777777" w:rsidR="00B00F75" w:rsidRDefault="00000000">
      <w:pPr>
        <w:pBdr>
          <w:top w:val="nil"/>
          <w:left w:val="nil"/>
          <w:bottom w:val="nil"/>
          <w:right w:val="nil"/>
          <w:between w:val="nil"/>
        </w:pBdr>
        <w:spacing w:before="240"/>
        <w:jc w:val="right"/>
        <w:rPr>
          <w:i/>
          <w:iCs/>
          <w:color w:val="000000"/>
        </w:rPr>
      </w:pPr>
      <w:r>
        <w:rPr>
          <w:i/>
          <w:iCs/>
        </w:rPr>
        <w:t>Artículo</w:t>
      </w:r>
      <w:r>
        <w:rPr>
          <w:i/>
          <w:iCs/>
          <w:color w:val="000000"/>
        </w:rPr>
        <w:t xml:space="preserve"> Original</w:t>
      </w:r>
    </w:p>
    <w:p w14:paraId="4BE19340" w14:textId="77777777" w:rsidR="00B00F75" w:rsidRDefault="00000000">
      <w:pPr>
        <w:pBdr>
          <w:top w:val="nil"/>
          <w:left w:val="nil"/>
          <w:bottom w:val="nil"/>
          <w:right w:val="nil"/>
          <w:between w:val="nil"/>
        </w:pBdr>
        <w:jc w:val="left"/>
        <w:rPr>
          <w:b/>
          <w:bCs/>
          <w:color w:val="000000"/>
          <w:sz w:val="36"/>
          <w:szCs w:val="36"/>
        </w:rPr>
      </w:pPr>
      <w:r>
        <w:rPr>
          <w:b/>
          <w:bCs/>
          <w:color w:val="000000"/>
          <w:sz w:val="36"/>
          <w:szCs w:val="36"/>
        </w:rPr>
        <w:t>Efectos de un programa de entrenamiento funcional mediante HIIT sobre la aptitud física en estudiantes universitarios: un    estudio longitudinal de 8 semanas</w:t>
      </w:r>
    </w:p>
    <w:p w14:paraId="27DAD04C" w14:textId="77777777" w:rsidR="00B00F75" w:rsidRPr="00CA57E2" w:rsidRDefault="00000000">
      <w:pPr>
        <w:jc w:val="right"/>
        <w:rPr>
          <w:b/>
          <w:bCs/>
          <w:i/>
          <w:iCs/>
          <w:sz w:val="28"/>
          <w:szCs w:val="28"/>
          <w:lang w:val="en-US"/>
        </w:rPr>
      </w:pPr>
      <w:r w:rsidRPr="00CA57E2">
        <w:rPr>
          <w:b/>
          <w:bCs/>
          <w:i/>
          <w:iCs/>
          <w:sz w:val="28"/>
          <w:szCs w:val="28"/>
          <w:lang w:val="en-US"/>
        </w:rPr>
        <w:t xml:space="preserve">Effects of a HIIT functional training program on physical fitness </w:t>
      </w:r>
    </w:p>
    <w:p w14:paraId="1075C97B" w14:textId="77777777" w:rsidR="00B00F75" w:rsidRPr="00CA57E2" w:rsidRDefault="00000000">
      <w:pPr>
        <w:jc w:val="right"/>
        <w:rPr>
          <w:b/>
          <w:bCs/>
          <w:i/>
          <w:iCs/>
          <w:sz w:val="28"/>
          <w:szCs w:val="28"/>
          <w:lang w:val="en-US"/>
        </w:rPr>
      </w:pPr>
      <w:r w:rsidRPr="00CA57E2">
        <w:rPr>
          <w:b/>
          <w:bCs/>
          <w:i/>
          <w:iCs/>
          <w:sz w:val="28"/>
          <w:szCs w:val="28"/>
          <w:lang w:val="en-US"/>
        </w:rPr>
        <w:t>in college students: an 8-week longitudinal study</w:t>
      </w:r>
    </w:p>
    <w:p w14:paraId="11BF2D4E" w14:textId="77777777" w:rsidR="00B00F75" w:rsidRDefault="00000000">
      <w:pPr>
        <w:pBdr>
          <w:top w:val="nil"/>
          <w:left w:val="nil"/>
          <w:bottom w:val="nil"/>
          <w:right w:val="nil"/>
          <w:between w:val="nil"/>
        </w:pBdr>
        <w:spacing w:after="360"/>
        <w:jc w:val="left"/>
        <w:rPr>
          <w:b/>
          <w:bCs/>
          <w:color w:val="000000"/>
        </w:rPr>
      </w:pPr>
      <w:r>
        <w:rPr>
          <w:b/>
          <w:bCs/>
          <w:color w:val="000000"/>
        </w:rPr>
        <w:t xml:space="preserve">Adrián Ricardo Pelayo Zavalza </w:t>
      </w:r>
      <w:r>
        <w:rPr>
          <w:b/>
          <w:bCs/>
          <w:color w:val="000000"/>
          <w:vertAlign w:val="superscript"/>
        </w:rPr>
        <w:t>1</w:t>
      </w:r>
      <w:r>
        <w:rPr>
          <w:b/>
          <w:bCs/>
          <w:color w:val="000000"/>
        </w:rPr>
        <w:t>*, Quiané González Díaz</w:t>
      </w:r>
      <w:r>
        <w:rPr>
          <w:b/>
          <w:bCs/>
          <w:color w:val="000000"/>
          <w:vertAlign w:val="superscript"/>
        </w:rPr>
        <w:t>1</w:t>
      </w:r>
      <w:r>
        <w:rPr>
          <w:b/>
          <w:bCs/>
          <w:color w:val="000000"/>
        </w:rPr>
        <w:t>, Lino Francisco Jacobo Gómez Chávez</w:t>
      </w:r>
      <w:r>
        <w:rPr>
          <w:b/>
          <w:bCs/>
          <w:color w:val="000000"/>
          <w:vertAlign w:val="superscript"/>
        </w:rPr>
        <w:t>1</w:t>
      </w:r>
      <w:r>
        <w:rPr>
          <w:b/>
          <w:bCs/>
          <w:color w:val="000000"/>
        </w:rPr>
        <w:t>, Josué Adrián Pérez Spiller</w:t>
      </w:r>
      <w:r>
        <w:rPr>
          <w:b/>
          <w:bCs/>
          <w:color w:val="000000"/>
          <w:vertAlign w:val="superscript"/>
        </w:rPr>
        <w:t>1</w:t>
      </w:r>
      <w:r>
        <w:rPr>
          <w:b/>
          <w:bCs/>
          <w:color w:val="000000"/>
        </w:rPr>
        <w:t xml:space="preserve"> </w:t>
      </w:r>
    </w:p>
    <w:p w14:paraId="6E39D6F6" w14:textId="77777777" w:rsidR="00B00F75" w:rsidRDefault="00000000">
      <w:pPr>
        <w:pBdr>
          <w:top w:val="nil"/>
          <w:left w:val="nil"/>
          <w:bottom w:val="nil"/>
          <w:right w:val="nil"/>
          <w:between w:val="nil"/>
        </w:pBdr>
        <w:ind w:left="2806" w:hanging="198"/>
        <w:jc w:val="left"/>
        <w:rPr>
          <w:color w:val="000000"/>
        </w:rPr>
      </w:pPr>
      <w:r>
        <w:rPr>
          <w:color w:val="000000"/>
          <w:vertAlign w:val="superscript"/>
        </w:rPr>
        <w:t>1</w:t>
      </w:r>
      <w:r>
        <w:rPr>
          <w:color w:val="000000"/>
        </w:rPr>
        <w:tab/>
        <w:t>Universidad de Guadalajara</w:t>
      </w:r>
    </w:p>
    <w:p w14:paraId="3BF87C1A" w14:textId="77777777" w:rsidR="00B00F75" w:rsidRDefault="00000000">
      <w:pPr>
        <w:pBdr>
          <w:top w:val="nil"/>
          <w:left w:val="nil"/>
          <w:bottom w:val="nil"/>
          <w:right w:val="nil"/>
          <w:between w:val="nil"/>
        </w:pBdr>
        <w:ind w:left="2806" w:hanging="198"/>
        <w:jc w:val="left"/>
        <w:rPr>
          <w:color w:val="000000"/>
        </w:rPr>
      </w:pPr>
      <w:r>
        <w:rPr>
          <w:b/>
          <w:bCs/>
          <w:color w:val="000000"/>
        </w:rPr>
        <w:t>*</w:t>
      </w:r>
      <w:r>
        <w:rPr>
          <w:color w:val="000000"/>
        </w:rPr>
        <w:tab/>
        <w:t xml:space="preserve">Autor de Correspondencia: </w:t>
      </w:r>
      <w:hyperlink r:id="rId8">
        <w:r w:rsidR="00B00F75">
          <w:rPr>
            <w:color w:val="0000FF"/>
            <w:u w:val="single"/>
          </w:rPr>
          <w:t>adrian.pelayo3267@académicos.udg.mx</w:t>
        </w:r>
      </w:hyperlink>
      <w:r>
        <w:rPr>
          <w:color w:val="000000"/>
        </w:rPr>
        <w:t xml:space="preserve"> </w:t>
      </w:r>
    </w:p>
    <w:p w14:paraId="46BDB81A" w14:textId="77777777" w:rsidR="00B00F75" w:rsidRDefault="00000000">
      <w:pPr>
        <w:pBdr>
          <w:top w:val="nil"/>
          <w:left w:val="nil"/>
          <w:bottom w:val="nil"/>
          <w:right w:val="nil"/>
          <w:between w:val="nil"/>
        </w:pBdr>
        <w:spacing w:before="240"/>
        <w:ind w:left="2608"/>
        <w:rPr>
          <w:b/>
          <w:bCs/>
          <w:color w:val="000000"/>
        </w:rPr>
      </w:pPr>
      <w:r>
        <w:rPr>
          <w:b/>
          <w:bCs/>
          <w:color w:val="000000"/>
        </w:rPr>
        <w:t>Resumen</w:t>
      </w:r>
    </w:p>
    <w:p w14:paraId="774CA24C" w14:textId="77777777" w:rsidR="00B00F75" w:rsidRDefault="00000000">
      <w:pPr>
        <w:pBdr>
          <w:top w:val="nil"/>
          <w:left w:val="nil"/>
          <w:bottom w:val="nil"/>
          <w:right w:val="nil"/>
          <w:between w:val="nil"/>
        </w:pBdr>
        <w:spacing w:before="240"/>
        <w:ind w:left="2608"/>
        <w:rPr>
          <w:b/>
          <w:bCs/>
          <w:color w:val="000000"/>
        </w:rPr>
      </w:pPr>
      <w:r>
        <w:rPr>
          <w:b/>
          <w:bCs/>
          <w:color w:val="000000"/>
        </w:rPr>
        <w:t>Introducción</w:t>
      </w:r>
      <w:r>
        <w:rPr>
          <w:color w:val="000000"/>
        </w:rPr>
        <w:t xml:space="preserve">: El entrenamiento interválico de alta intensidad (HIIT) ha demostrado ser una estrategia eficaz para mejorar la aptitud física en diferentes poblaciones, al combinar periodos cortos de esfuerzo máximo con intervalos de recuperación. En el contexto universitario, donde los niveles de actividad física suelen ser insuficientes, la aplicación de protocolos de HIIT adaptados puede contribuir al fortalecimiento de la condición física general. </w:t>
      </w:r>
      <w:r>
        <w:rPr>
          <w:b/>
          <w:bCs/>
          <w:color w:val="000000"/>
        </w:rPr>
        <w:t>Objetivo</w:t>
      </w:r>
      <w:r>
        <w:rPr>
          <w:color w:val="000000"/>
        </w:rPr>
        <w:t xml:space="preserve">: Evaluar los efectos de un programa de entrenamiento funcional mediante HIIT sobre la aptitud física de estudiantes universitarios a lo largo de ocho semanas. </w:t>
      </w:r>
      <w:r>
        <w:rPr>
          <w:b/>
          <w:bCs/>
          <w:color w:val="000000"/>
        </w:rPr>
        <w:t>Metodología:</w:t>
      </w:r>
      <w:r>
        <w:rPr>
          <w:color w:val="000000"/>
        </w:rPr>
        <w:t xml:space="preserve"> Estudio longitudinal con diseño pre-post sin grupo control. Participaron 21 estudiantes universitarios, de los cuales 17 completaron la intervención. El programa consistió en 16 sesiones (2 por semana), con una duración de 27 minutos cada una, incluyendo 15 minutos de carrera continua y 12 minutos de HIIT funcional. Se evaluaron variables de aptitud física: agilidad, velocidad, fuerza de tren superior, core y tren inferior, así como capacidad aeróbica (VO2max). </w:t>
      </w:r>
      <w:r>
        <w:rPr>
          <w:b/>
          <w:bCs/>
          <w:color w:val="000000"/>
        </w:rPr>
        <w:t>Resultados:</w:t>
      </w:r>
      <w:r>
        <w:rPr>
          <w:color w:val="000000"/>
        </w:rPr>
        <w:t xml:space="preserve"> Tras la intervención, se observaron mejoras estadísticamente significativas en agilidad (p=0.022), fuerza del tren superior (p=0.001), fuerza del core (p=0.05) y fuerza del tren inferior (p=0.047). Sin embargo, no se registraron cambios significativos en la velocidad (p=0.088) ni en el VO2max estimado (p=0.477). </w:t>
      </w:r>
      <w:r>
        <w:rPr>
          <w:b/>
          <w:bCs/>
          <w:color w:val="000000"/>
        </w:rPr>
        <w:t>Conclusiones:</w:t>
      </w:r>
      <w:r>
        <w:rPr>
          <w:color w:val="000000"/>
        </w:rPr>
        <w:t xml:space="preserve"> El programa de HIIT de ocho semanas mejoró la fuerza muscular y la agilidad en estudiantes universitarios, sin producir mejoras en la capacidad aeróbica. Se recomienda considerar un mayor volumen de entrenamiento y el control objetivo de la intensidad para potenciar los efectos cardiorrespiratorios en futuras intervenciones.</w:t>
      </w:r>
    </w:p>
    <w:p w14:paraId="51FB2A2E" w14:textId="77777777" w:rsidR="00B00F75" w:rsidRDefault="00000000">
      <w:pPr>
        <w:pBdr>
          <w:top w:val="nil"/>
          <w:left w:val="nil"/>
          <w:bottom w:val="nil"/>
          <w:right w:val="nil"/>
          <w:between w:val="nil"/>
        </w:pBdr>
        <w:spacing w:before="240"/>
        <w:ind w:left="2608"/>
        <w:rPr>
          <w:b/>
          <w:bCs/>
          <w:color w:val="000000"/>
        </w:rPr>
      </w:pPr>
      <w:r>
        <w:rPr>
          <w:b/>
          <w:bCs/>
          <w:color w:val="000000"/>
        </w:rPr>
        <w:t xml:space="preserve">Palabras Clave: </w:t>
      </w:r>
      <w:r>
        <w:rPr>
          <w:color w:val="000000"/>
        </w:rPr>
        <w:t>entrenamiento interválico de alta intensidad, aptitud física, adulto joven, alumnos universitarios, entrenamiento funcional, evaluación física.</w:t>
      </w:r>
    </w:p>
    <w:p w14:paraId="2B8E0832" w14:textId="77777777" w:rsidR="00B00F75" w:rsidRPr="00AC24C7" w:rsidRDefault="00000000">
      <w:pPr>
        <w:pBdr>
          <w:top w:val="nil"/>
          <w:left w:val="nil"/>
          <w:bottom w:val="nil"/>
          <w:right w:val="nil"/>
          <w:between w:val="nil"/>
        </w:pBdr>
        <w:spacing w:before="240"/>
        <w:ind w:left="2608"/>
        <w:rPr>
          <w:b/>
          <w:bCs/>
          <w:color w:val="000000"/>
          <w:lang w:val="en-US"/>
        </w:rPr>
      </w:pPr>
      <w:r w:rsidRPr="00AC24C7">
        <w:rPr>
          <w:b/>
          <w:bCs/>
          <w:color w:val="000000"/>
          <w:lang w:val="en-US"/>
        </w:rPr>
        <w:t>Abstract</w:t>
      </w:r>
    </w:p>
    <w:p w14:paraId="02DD25B5" w14:textId="77777777" w:rsidR="00B00F75" w:rsidRPr="00CA57E2" w:rsidRDefault="00000000">
      <w:pPr>
        <w:pBdr>
          <w:top w:val="nil"/>
          <w:left w:val="nil"/>
          <w:bottom w:val="nil"/>
          <w:right w:val="nil"/>
          <w:between w:val="nil"/>
        </w:pBdr>
        <w:spacing w:before="240"/>
        <w:ind w:left="2608"/>
        <w:rPr>
          <w:color w:val="000000"/>
          <w:lang w:val="en-US"/>
        </w:rPr>
      </w:pPr>
      <w:r w:rsidRPr="00CA57E2">
        <w:rPr>
          <w:b/>
          <w:bCs/>
          <w:color w:val="000000"/>
          <w:lang w:val="en-US"/>
        </w:rPr>
        <w:t>Background:</w:t>
      </w:r>
      <w:r w:rsidRPr="00CA57E2">
        <w:rPr>
          <w:color w:val="000000"/>
          <w:lang w:val="en-US"/>
        </w:rPr>
        <w:t xml:space="preserve"> High-Interval Training (HIIT) has been recognized as an effective strategy to enhance physical fitness by combining short bouts of maximal effort with recovery intervals. In the university setting, where sedentary lifestyles are common, implementing HIIT-based programs may represent a feasible and time-efficient approach to improve overall fitness. </w:t>
      </w:r>
      <w:r w:rsidRPr="00CA57E2">
        <w:rPr>
          <w:b/>
          <w:bCs/>
          <w:color w:val="000000"/>
          <w:lang w:val="en-US"/>
        </w:rPr>
        <w:t>Objective:</w:t>
      </w:r>
      <w:r w:rsidRPr="00CA57E2">
        <w:rPr>
          <w:color w:val="000000"/>
          <w:lang w:val="en-US"/>
        </w:rPr>
        <w:t xml:space="preserve"> To examine the effects of an eight-week functional HIIT program on physical fitness in university students. </w:t>
      </w:r>
      <w:r w:rsidRPr="00CA57E2">
        <w:rPr>
          <w:b/>
          <w:bCs/>
          <w:color w:val="000000"/>
          <w:lang w:val="en-US"/>
        </w:rPr>
        <w:t>Methods:</w:t>
      </w:r>
      <w:r w:rsidRPr="00CA57E2">
        <w:rPr>
          <w:color w:val="000000"/>
          <w:lang w:val="en-US"/>
        </w:rPr>
        <w:t xml:space="preserve"> A longitudinal pre-post study without a control group was </w:t>
      </w:r>
      <w:r w:rsidRPr="00CA57E2">
        <w:rPr>
          <w:color w:val="000000"/>
          <w:lang w:val="en-US"/>
        </w:rPr>
        <w:lastRenderedPageBreak/>
        <w:t xml:space="preserve">conducted. Twenty-one students initially enrolled, with seventeen completing the intervention. The program consisted of 16 sessions (two per week), each lasting 27 minutes, including 15 minutes of continuous running and 12 minutes of functional HIIT. Physical fitness variables were assessed before and after the intervention: agility, speed, upper-body strength, core strength, lower-body strength, and aerobic capacity (VO2max). </w:t>
      </w:r>
      <w:r w:rsidRPr="00CA57E2">
        <w:rPr>
          <w:b/>
          <w:bCs/>
          <w:color w:val="000000"/>
          <w:lang w:val="en-US"/>
        </w:rPr>
        <w:t>Results:</w:t>
      </w:r>
      <w:r w:rsidRPr="00CA57E2">
        <w:rPr>
          <w:color w:val="000000"/>
          <w:lang w:val="en-US"/>
        </w:rPr>
        <w:t xml:space="preserve"> Significant improvements were observed in agility (p=0.022), upper-body strength (p=0.001), core strength (p=0.05), and lower-body strength (p=0.047). No significant changes were found in sprint speed (p=0.088) or estimated VO2max (p=0.477). </w:t>
      </w:r>
      <w:r w:rsidRPr="00CA57E2">
        <w:rPr>
          <w:b/>
          <w:bCs/>
          <w:color w:val="000000"/>
          <w:lang w:val="en-US"/>
        </w:rPr>
        <w:t>Conclusion</w:t>
      </w:r>
      <w:r w:rsidRPr="00CA57E2">
        <w:rPr>
          <w:color w:val="000000"/>
          <w:lang w:val="en-US"/>
        </w:rPr>
        <w:t>: The functional HIIT program effectively enhanced muscular strength and agility among university students over eight weeks but did not produce improvements in aerobic capacity. Increasing training volume and incorporating objective intensity monitoring are recommended for future interventions to optimize cardiorespiratory outcomes.</w:t>
      </w:r>
    </w:p>
    <w:p w14:paraId="78FC456D" w14:textId="77777777" w:rsidR="00B00F75" w:rsidRPr="00CA57E2" w:rsidRDefault="00000000">
      <w:pPr>
        <w:pBdr>
          <w:top w:val="nil"/>
          <w:left w:val="nil"/>
          <w:bottom w:val="nil"/>
          <w:right w:val="nil"/>
          <w:between w:val="nil"/>
        </w:pBdr>
        <w:spacing w:before="240"/>
        <w:ind w:left="2608"/>
        <w:rPr>
          <w:color w:val="000000"/>
          <w:lang w:val="en-US"/>
        </w:rPr>
      </w:pPr>
      <w:r w:rsidRPr="00CA57E2">
        <w:rPr>
          <w:b/>
          <w:bCs/>
          <w:color w:val="000000"/>
          <w:lang w:val="en-US"/>
        </w:rPr>
        <w:t xml:space="preserve">Keywords: </w:t>
      </w:r>
      <w:r w:rsidRPr="00CA57E2">
        <w:rPr>
          <w:color w:val="000000"/>
          <w:lang w:val="en-US"/>
        </w:rPr>
        <w:t>high-intensity interval training, physical fitness, young adults, university students, functional training, physical evaluation.</w:t>
      </w:r>
    </w:p>
    <w:p w14:paraId="01005B0B" w14:textId="77777777" w:rsidR="00B00F75" w:rsidRPr="00CA57E2" w:rsidRDefault="00B00F75">
      <w:pPr>
        <w:pBdr>
          <w:top w:val="nil"/>
          <w:left w:val="nil"/>
          <w:bottom w:val="single" w:sz="6" w:space="1" w:color="000000"/>
          <w:right w:val="nil"/>
          <w:between w:val="nil"/>
        </w:pBdr>
        <w:spacing w:after="480"/>
        <w:ind w:left="2608"/>
        <w:rPr>
          <w:color w:val="000000"/>
          <w:lang w:val="en-US"/>
        </w:rPr>
      </w:pPr>
    </w:p>
    <w:p w14:paraId="05B16388" w14:textId="50A94DC5" w:rsidR="00B00F75" w:rsidRPr="00CA57E2" w:rsidRDefault="00000000">
      <w:pPr>
        <w:ind w:left="2552"/>
      </w:pPr>
      <w:r w:rsidRPr="00CA57E2">
        <w:rPr>
          <w:b/>
          <w:bCs/>
          <w:lang w:val="es-MX"/>
        </w:rPr>
        <w:t xml:space="preserve">Cómo Citar: </w:t>
      </w:r>
      <w:r w:rsidR="00CA57E2" w:rsidRPr="00CA57E2">
        <w:rPr>
          <w:lang w:val="es-MX"/>
        </w:rPr>
        <w:t>Pelayo-Zavalza, A. R., González-Díaz, Q., Gómez-Chávez, L. F. J., Pérez-Spiller, J. A.</w:t>
      </w:r>
      <w:r w:rsidR="00CA57E2" w:rsidRPr="00CA57E2">
        <w:rPr>
          <w:b/>
          <w:bCs/>
          <w:lang w:val="es-MX"/>
        </w:rPr>
        <w:t xml:space="preserve"> </w:t>
      </w:r>
      <w:r w:rsidRPr="00CA57E2">
        <w:rPr>
          <w:lang w:val="es-MX"/>
        </w:rPr>
        <w:t>(202</w:t>
      </w:r>
      <w:r w:rsidR="00CA57E2" w:rsidRPr="00CA57E2">
        <w:rPr>
          <w:lang w:val="es-MX"/>
        </w:rPr>
        <w:t>6</w:t>
      </w:r>
      <w:r w:rsidRPr="00CA57E2">
        <w:rPr>
          <w:lang w:val="es-MX"/>
        </w:rPr>
        <w:t xml:space="preserve">). </w:t>
      </w:r>
      <w:r w:rsidR="00CA57E2" w:rsidRPr="00CA57E2">
        <w:t>Efectos de un programa de entrenamiento funcional mediante HIIT sobre la aptitud física en estudiantes universitarios: un    estudio longitudinal de 8 semanas</w:t>
      </w:r>
      <w:r w:rsidRPr="00CA57E2">
        <w:t xml:space="preserve">. </w:t>
      </w:r>
      <w:r w:rsidRPr="00CA57E2">
        <w:rPr>
          <w:i/>
          <w:iCs/>
        </w:rPr>
        <w:t xml:space="preserve">Revista Mexicana de Ciencias de la Cultura Física, 3(7). </w:t>
      </w:r>
      <w:hyperlink r:id="rId9" w:history="1">
        <w:r w:rsidR="00CA57E2" w:rsidRPr="00CA57E2">
          <w:rPr>
            <w:rStyle w:val="Hipervnculo"/>
          </w:rPr>
          <w:t>https://doi.org/10.54167/rmccf.v6i12.2101</w:t>
        </w:r>
      </w:hyperlink>
      <w:r w:rsidRPr="00CA57E2">
        <w:t>.</w:t>
      </w:r>
      <w:r w:rsidR="00CA57E2" w:rsidRPr="00CA57E2">
        <w:t xml:space="preserve"> </w:t>
      </w:r>
    </w:p>
    <w:p w14:paraId="0144042B" w14:textId="484B6C33" w:rsidR="00B00F75" w:rsidRDefault="00000000" w:rsidP="00AC24C7">
      <w:pPr>
        <w:ind w:left="2552"/>
        <w:jc w:val="center"/>
        <w:rPr>
          <w:sz w:val="18"/>
          <w:szCs w:val="18"/>
        </w:rPr>
      </w:pPr>
      <w:r w:rsidRPr="00AC24C7">
        <w:rPr>
          <w:sz w:val="18"/>
          <w:szCs w:val="18"/>
        </w:rPr>
        <w:t xml:space="preserve">Recibido: </w:t>
      </w:r>
      <w:r w:rsidR="00AC24C7" w:rsidRPr="00AC24C7">
        <w:rPr>
          <w:sz w:val="18"/>
          <w:szCs w:val="18"/>
        </w:rPr>
        <w:t>Septiembre 2025</w:t>
      </w:r>
      <w:r w:rsidRPr="00AC24C7">
        <w:rPr>
          <w:sz w:val="18"/>
          <w:szCs w:val="18"/>
        </w:rPr>
        <w:t xml:space="preserve"> </w:t>
      </w:r>
      <w:r w:rsidRPr="00AC24C7">
        <w:rPr>
          <w:sz w:val="18"/>
          <w:szCs w:val="18"/>
        </w:rPr>
        <w:tab/>
        <w:t>Aceptado:</w:t>
      </w:r>
      <w:r w:rsidR="00AC24C7" w:rsidRPr="00AC24C7">
        <w:rPr>
          <w:sz w:val="18"/>
          <w:szCs w:val="18"/>
        </w:rPr>
        <w:t xml:space="preserve"> Enero 2026</w:t>
      </w:r>
      <w:r w:rsidRPr="00AC24C7">
        <w:rPr>
          <w:sz w:val="18"/>
          <w:szCs w:val="18"/>
        </w:rPr>
        <w:tab/>
      </w:r>
      <w:r w:rsidRPr="00AC24C7">
        <w:rPr>
          <w:b/>
          <w:bCs/>
          <w:sz w:val="18"/>
          <w:szCs w:val="18"/>
        </w:rPr>
        <w:t>Publicado</w:t>
      </w:r>
      <w:r w:rsidRPr="00AC24C7">
        <w:rPr>
          <w:sz w:val="18"/>
          <w:szCs w:val="18"/>
        </w:rPr>
        <w:t xml:space="preserve">: </w:t>
      </w:r>
      <w:r w:rsidR="00AC24C7" w:rsidRPr="00AC24C7">
        <w:rPr>
          <w:sz w:val="18"/>
          <w:szCs w:val="18"/>
        </w:rPr>
        <w:t xml:space="preserve"> Marzo 2026</w:t>
      </w:r>
    </w:p>
    <w:p w14:paraId="2960A798" w14:textId="77777777" w:rsidR="00B00F75" w:rsidRDefault="00000000">
      <w:pPr>
        <w:pBdr>
          <w:top w:val="nil"/>
          <w:left w:val="nil"/>
          <w:bottom w:val="nil"/>
          <w:right w:val="nil"/>
          <w:between w:val="nil"/>
        </w:pBdr>
        <w:spacing w:before="240" w:after="60" w:line="228" w:lineRule="auto"/>
        <w:ind w:left="2608"/>
        <w:jc w:val="left"/>
        <w:rPr>
          <w:b/>
          <w:bCs/>
          <w:color w:val="000000"/>
          <w:sz w:val="24"/>
          <w:szCs w:val="24"/>
        </w:rPr>
      </w:pPr>
      <w:r>
        <w:rPr>
          <w:b/>
          <w:bCs/>
          <w:color w:val="000000"/>
          <w:sz w:val="24"/>
          <w:szCs w:val="24"/>
        </w:rPr>
        <w:t>Introducción</w:t>
      </w:r>
    </w:p>
    <w:p w14:paraId="7C0A2EBC" w14:textId="77777777" w:rsidR="00B00F75" w:rsidRDefault="00000000">
      <w:pPr>
        <w:pBdr>
          <w:top w:val="nil"/>
          <w:left w:val="nil"/>
          <w:bottom w:val="nil"/>
          <w:right w:val="nil"/>
          <w:between w:val="nil"/>
        </w:pBdr>
        <w:spacing w:before="240" w:after="60" w:line="228" w:lineRule="auto"/>
        <w:ind w:left="2608" w:firstLine="451"/>
        <w:rPr>
          <w:color w:val="000000"/>
          <w:sz w:val="24"/>
          <w:szCs w:val="24"/>
        </w:rPr>
      </w:pPr>
      <w:r>
        <w:rPr>
          <w:color w:val="000000"/>
          <w:sz w:val="24"/>
          <w:szCs w:val="24"/>
        </w:rPr>
        <w:t>Actualmente los niveles de actividad física mundial se han visto reducidos y los comportamientos sedentarios van en aumento representando un desafío mundial. Esta problemática trae consigo riesgos para la salud con la posibilidad de desarrollar múltiples enfermedades cardiometabólicas no transmisibles como obesidad, hipertensión, dislipidemias, diabetes tipo 2, por señalar algunos ejemplos (Organización Mundial de la Salud [OMS], 2024).</w:t>
      </w:r>
    </w:p>
    <w:p w14:paraId="2DAFE53C" w14:textId="77777777" w:rsidR="00B00F75" w:rsidRDefault="00000000">
      <w:pPr>
        <w:pBdr>
          <w:top w:val="nil"/>
          <w:left w:val="nil"/>
          <w:bottom w:val="nil"/>
          <w:right w:val="nil"/>
          <w:between w:val="nil"/>
        </w:pBdr>
        <w:spacing w:before="240" w:after="60" w:line="228" w:lineRule="auto"/>
        <w:ind w:left="2608" w:firstLine="451"/>
        <w:rPr>
          <w:color w:val="000000"/>
          <w:sz w:val="24"/>
          <w:szCs w:val="24"/>
        </w:rPr>
      </w:pPr>
      <w:r>
        <w:rPr>
          <w:color w:val="000000"/>
          <w:sz w:val="24"/>
          <w:szCs w:val="24"/>
        </w:rPr>
        <w:t>En el contexto universitario mexicano se reporta que solo poco más de la mitad de la población (55.3%) cumplen con la categoría de activos físicamente teniendo una prevalencia mayor en hombres (60.3%) que en mujeres (51.4%), además de presentar un comportamiento sedentario de 5.7 horas por día, siendo las mujeres (6.7 horas) quienes presentan medias más altas que los hombres (5.3 horas). Además de que solo el 40.7% de la población practica alguna actividad físico-deportiva en su tiempo libre, siendo los hombres (45.3%) quienes practican más que las mujeres (36.5%) (Gómez-Chávez, 2020).</w:t>
      </w:r>
    </w:p>
    <w:p w14:paraId="4FFA057D" w14:textId="034FE8B2" w:rsidR="00B00F75" w:rsidRDefault="00000000">
      <w:pPr>
        <w:pBdr>
          <w:top w:val="nil"/>
          <w:left w:val="nil"/>
          <w:bottom w:val="nil"/>
          <w:right w:val="nil"/>
          <w:between w:val="nil"/>
        </w:pBdr>
        <w:spacing w:before="240" w:after="60" w:line="228" w:lineRule="auto"/>
        <w:ind w:left="2608" w:firstLine="451"/>
        <w:rPr>
          <w:color w:val="000000"/>
          <w:sz w:val="24"/>
          <w:szCs w:val="24"/>
        </w:rPr>
      </w:pPr>
      <w:r>
        <w:rPr>
          <w:color w:val="000000"/>
          <w:sz w:val="24"/>
          <w:szCs w:val="24"/>
        </w:rPr>
        <w:t xml:space="preserve">Así mismo, la OMS recomienda realizar 150 minutos semanales de actividad física moderada o bien 75 minutos semanales de actividad física intensa para mantener las funciones vitales del organismo humano (OMS, 2024). Sin embargo, 4 de cada 6 adultos en México no cumple con los niveles suficientes de actividad física y el principal motivo por el que no se realiza es la falta de tiempo (52.1% de los mexicanos) impactando de manera negativa en la aptitud física y en la salud de las personas (Instituto Nacional de Estadística y Geografía [INEGI], 2025).  Es así como metodologías de entrenamiento contemporáneas de corta duración, con el </w:t>
      </w:r>
      <w:r w:rsidR="00CA57E2">
        <w:rPr>
          <w:color w:val="000000"/>
          <w:sz w:val="24"/>
          <w:szCs w:val="24"/>
        </w:rPr>
        <w:t xml:space="preserve">entrenamiento interválico de alta </w:t>
      </w:r>
      <w:r w:rsidR="00CA57E2">
        <w:rPr>
          <w:color w:val="000000"/>
          <w:sz w:val="24"/>
          <w:szCs w:val="24"/>
        </w:rPr>
        <w:lastRenderedPageBreak/>
        <w:t xml:space="preserve">intensidad o </w:t>
      </w:r>
      <w:r w:rsidR="00CA57E2" w:rsidRPr="00CA57E2">
        <w:rPr>
          <w:i/>
          <w:iCs/>
          <w:color w:val="000000"/>
          <w:sz w:val="24"/>
          <w:szCs w:val="24"/>
        </w:rPr>
        <w:t xml:space="preserve">High Intensity Interval Training </w:t>
      </w:r>
      <w:r w:rsidR="00CA57E2">
        <w:rPr>
          <w:color w:val="000000"/>
          <w:sz w:val="24"/>
          <w:szCs w:val="24"/>
        </w:rPr>
        <w:t>(HIIT)</w:t>
      </w:r>
      <w:r>
        <w:rPr>
          <w:color w:val="000000"/>
          <w:sz w:val="24"/>
          <w:szCs w:val="24"/>
        </w:rPr>
        <w:t>, han cobrado importancia para conseguir los niveles de actividad física recomendados.</w:t>
      </w:r>
    </w:p>
    <w:p w14:paraId="45B16C51" w14:textId="5EA3765B" w:rsidR="00B00F75" w:rsidRDefault="00000000">
      <w:pPr>
        <w:pBdr>
          <w:top w:val="nil"/>
          <w:left w:val="nil"/>
          <w:bottom w:val="nil"/>
          <w:right w:val="nil"/>
          <w:between w:val="nil"/>
        </w:pBdr>
        <w:spacing w:before="240" w:after="60" w:line="228" w:lineRule="auto"/>
        <w:ind w:left="2608" w:firstLine="451"/>
        <w:rPr>
          <w:color w:val="000000"/>
          <w:sz w:val="24"/>
          <w:szCs w:val="24"/>
        </w:rPr>
      </w:pPr>
      <w:r>
        <w:rPr>
          <w:color w:val="000000"/>
          <w:sz w:val="24"/>
          <w:szCs w:val="24"/>
        </w:rPr>
        <w:t xml:space="preserve">El </w:t>
      </w:r>
      <w:r w:rsidR="00CA57E2">
        <w:rPr>
          <w:color w:val="000000"/>
          <w:sz w:val="24"/>
          <w:szCs w:val="24"/>
        </w:rPr>
        <w:t>HIIT</w:t>
      </w:r>
      <w:r>
        <w:rPr>
          <w:color w:val="000000"/>
          <w:sz w:val="24"/>
          <w:szCs w:val="24"/>
        </w:rPr>
        <w:t>, es una modalidad de entrenamiento basada en esfuerzos cortos e intensos de ejercicio anaeróbico con descansos pasivos o activos cortos, donde el protocolo establece 4 rondas de 30 segundos de trabajo por 30 segundos de descanso. Esta es considerada una tendencia fitness a nivel global y nacional que mejora la aptitud física de las personas (Newsome, et al., 2024). En México ha aparecido de manera consistente entre los primeros lugares del ranking desde 2020 a la fecha (Gómez</w:t>
      </w:r>
      <w:r w:rsidR="00CA57E2">
        <w:rPr>
          <w:color w:val="000000"/>
          <w:sz w:val="24"/>
          <w:szCs w:val="24"/>
        </w:rPr>
        <w:t>-</w:t>
      </w:r>
      <w:r>
        <w:rPr>
          <w:color w:val="000000"/>
          <w:sz w:val="24"/>
          <w:szCs w:val="24"/>
        </w:rPr>
        <w:t>Chávez et al., 2025).</w:t>
      </w:r>
    </w:p>
    <w:p w14:paraId="42954C72" w14:textId="3181A915" w:rsidR="00B00F75" w:rsidRDefault="00000000">
      <w:pPr>
        <w:pBdr>
          <w:top w:val="nil"/>
          <w:left w:val="nil"/>
          <w:bottom w:val="nil"/>
          <w:right w:val="nil"/>
          <w:between w:val="nil"/>
        </w:pBdr>
        <w:spacing w:before="240" w:after="60" w:line="228" w:lineRule="auto"/>
        <w:ind w:left="2608" w:firstLine="451"/>
        <w:rPr>
          <w:color w:val="000000"/>
          <w:sz w:val="24"/>
          <w:szCs w:val="24"/>
        </w:rPr>
      </w:pPr>
      <w:r>
        <w:rPr>
          <w:color w:val="000000"/>
          <w:sz w:val="24"/>
          <w:szCs w:val="24"/>
        </w:rPr>
        <w:t>El entrenamiento interválico de alta intensidad está fundamentado fisiológicamente en la alternancia de periodos de esfuerzo vigoroso (85-95% FCMax) y periodos de descanso activo o pasivo facilitando una alteración en la homeóstasis superior a la del entrenamiento aeróbico de intensidad moderada. Se puede clasificar en diversos formatos dependiendo de la duración del estímulo y los requerimientos neuromusculares, como puede ser el HIIT largo (2-4 min) y corto (&lt;1 min) o incluso el Entrenamiento Funcional de Alta Intensidad (HIFT), donde la relación de trabajo y descanso suele ser 1:1 o 2:1 (Buchheit &amp; Laursen, 2013; MacInnis &amp; Gibala</w:t>
      </w:r>
      <w:r w:rsidR="00CA57E2">
        <w:rPr>
          <w:color w:val="000000"/>
          <w:sz w:val="24"/>
          <w:szCs w:val="24"/>
        </w:rPr>
        <w:t>,</w:t>
      </w:r>
      <w:r>
        <w:rPr>
          <w:color w:val="000000"/>
          <w:sz w:val="24"/>
          <w:szCs w:val="24"/>
        </w:rPr>
        <w:t xml:space="preserve"> 2017; Feito et al., 2018).</w:t>
      </w:r>
    </w:p>
    <w:p w14:paraId="74A29644" w14:textId="28B2885F" w:rsidR="00B00F75" w:rsidRDefault="00000000">
      <w:pPr>
        <w:pBdr>
          <w:top w:val="nil"/>
          <w:left w:val="nil"/>
          <w:bottom w:val="nil"/>
          <w:right w:val="nil"/>
          <w:between w:val="nil"/>
        </w:pBdr>
        <w:spacing w:before="240" w:after="60" w:line="228" w:lineRule="auto"/>
        <w:ind w:left="2608" w:firstLine="451"/>
        <w:rPr>
          <w:color w:val="000000"/>
          <w:sz w:val="24"/>
          <w:szCs w:val="24"/>
        </w:rPr>
      </w:pPr>
      <w:r>
        <w:rPr>
          <w:color w:val="000000"/>
          <w:sz w:val="24"/>
          <w:szCs w:val="24"/>
        </w:rPr>
        <w:t>Los entrenamientos de HIIT son considerablemente más reducidos en tiempo que los de ejercicio aeróbico, sin embargo</w:t>
      </w:r>
      <w:r w:rsidR="00CA57E2">
        <w:rPr>
          <w:color w:val="000000"/>
          <w:sz w:val="24"/>
          <w:szCs w:val="24"/>
        </w:rPr>
        <w:t>,</w:t>
      </w:r>
      <w:r>
        <w:rPr>
          <w:color w:val="000000"/>
          <w:sz w:val="24"/>
          <w:szCs w:val="24"/>
        </w:rPr>
        <w:t xml:space="preserve"> la intensidad es mucho mayor durante el tiempo de trabajo. Este tipo de entrenamiento tiene como objetivo mejorar la eficiencia muscular, la capacidad cardiorrespiratoria y la funcionalidad física en un tiempo menor. Además</w:t>
      </w:r>
      <w:r w:rsidR="00CA57E2">
        <w:rPr>
          <w:color w:val="000000"/>
          <w:sz w:val="24"/>
          <w:szCs w:val="24"/>
        </w:rPr>
        <w:t>,</w:t>
      </w:r>
      <w:r>
        <w:rPr>
          <w:color w:val="000000"/>
          <w:sz w:val="24"/>
          <w:szCs w:val="24"/>
        </w:rPr>
        <w:t xml:space="preserve"> entre los beneficios asociados se destacan la mejora de la calidad de vida, recomposición corporal y aumento de la salud cardio metabólica incluso en poblaciones comprometidas como personas diagnosticadas con diabetes mellitus (Montes de Oca-García et al., 2019), así como en pacientes obesos y/o con síndrome metabólico (Reljic et al., 2021).</w:t>
      </w:r>
    </w:p>
    <w:p w14:paraId="1C6B9B47" w14:textId="7DC896E0" w:rsidR="00B00F75" w:rsidRDefault="00000000">
      <w:pPr>
        <w:pBdr>
          <w:top w:val="nil"/>
          <w:left w:val="nil"/>
          <w:bottom w:val="nil"/>
          <w:right w:val="nil"/>
          <w:between w:val="nil"/>
        </w:pBdr>
        <w:spacing w:before="240" w:after="60" w:line="228" w:lineRule="auto"/>
        <w:ind w:left="2608" w:firstLine="451"/>
        <w:rPr>
          <w:color w:val="000000"/>
          <w:sz w:val="24"/>
          <w:szCs w:val="24"/>
        </w:rPr>
      </w:pPr>
      <w:r>
        <w:rPr>
          <w:color w:val="000000"/>
          <w:sz w:val="24"/>
          <w:szCs w:val="24"/>
        </w:rPr>
        <w:t>También, contribuye a disminuir la fatiga en mujeres con cáncer de mama (García, 2022) y mejora la capacidad aeróbica, calidad de vida dolor y presión arterial sistólica en sobrevivientes de cáncer (Toohey et al., 2023). De igual manera mejora fuerza, resistencia, volumen de oxígeno máximo y rendimiento cognitivo en niñas con sobrepeso y obesidad (Dávila</w:t>
      </w:r>
      <w:r w:rsidR="00CA57E2">
        <w:rPr>
          <w:color w:val="000000"/>
          <w:sz w:val="24"/>
          <w:szCs w:val="24"/>
        </w:rPr>
        <w:t>-</w:t>
      </w:r>
      <w:r>
        <w:rPr>
          <w:color w:val="000000"/>
          <w:sz w:val="24"/>
          <w:szCs w:val="24"/>
        </w:rPr>
        <w:t xml:space="preserve">Grisalez et al., 2021). </w:t>
      </w:r>
    </w:p>
    <w:p w14:paraId="6730ADE9" w14:textId="71AAF48B" w:rsidR="00B00F75" w:rsidRDefault="00000000">
      <w:pPr>
        <w:pBdr>
          <w:top w:val="nil"/>
          <w:left w:val="nil"/>
          <w:bottom w:val="nil"/>
          <w:right w:val="nil"/>
          <w:between w:val="nil"/>
        </w:pBdr>
        <w:spacing w:before="240" w:after="60" w:line="228" w:lineRule="auto"/>
        <w:ind w:left="2608" w:firstLine="451"/>
        <w:rPr>
          <w:color w:val="000000"/>
          <w:sz w:val="24"/>
          <w:szCs w:val="24"/>
        </w:rPr>
      </w:pPr>
      <w:r>
        <w:rPr>
          <w:color w:val="000000"/>
          <w:sz w:val="24"/>
          <w:szCs w:val="24"/>
        </w:rPr>
        <w:t>Una revisión sistemática reciente sugiere el efecto positivo en las funciones cognitivas de adultos mayores y pacientes con deterioro cognitivo, lo que muestra los beneficios para el cerebro (Zhang et al., 2025).  Así mismo favorece la mejora de la salud mental en el ámbito educativo, tratando problemas cómo el trastorno de déficit de atención e hiperactividad así como el trastorno de la conducta (Suárez</w:t>
      </w:r>
      <w:r w:rsidR="00CA57E2">
        <w:rPr>
          <w:color w:val="000000"/>
          <w:sz w:val="24"/>
          <w:szCs w:val="24"/>
        </w:rPr>
        <w:t>-</w:t>
      </w:r>
      <w:r>
        <w:rPr>
          <w:color w:val="000000"/>
          <w:sz w:val="24"/>
          <w:szCs w:val="24"/>
        </w:rPr>
        <w:t>Manzano et al., 2022).</w:t>
      </w:r>
    </w:p>
    <w:p w14:paraId="518CA98C" w14:textId="75FE23BB" w:rsidR="00B00F75" w:rsidRDefault="00000000">
      <w:pPr>
        <w:pBdr>
          <w:top w:val="nil"/>
          <w:left w:val="nil"/>
          <w:bottom w:val="nil"/>
          <w:right w:val="nil"/>
          <w:between w:val="nil"/>
        </w:pBdr>
        <w:spacing w:before="240" w:after="60" w:line="228" w:lineRule="auto"/>
        <w:ind w:left="2608" w:firstLine="451"/>
        <w:rPr>
          <w:color w:val="000000"/>
          <w:sz w:val="24"/>
          <w:szCs w:val="24"/>
        </w:rPr>
      </w:pPr>
      <w:r>
        <w:rPr>
          <w:color w:val="000000"/>
          <w:sz w:val="24"/>
          <w:szCs w:val="24"/>
        </w:rPr>
        <w:t xml:space="preserve">Por otro lado, se ha encontrado que el entrenamiento HIIT con un volumen bajo genera adaptaciones importantes en el organismo, incluso mayores a las del ejercicio aeróbico de volumen alto mejorando la capacidad metabólica y la </w:t>
      </w:r>
      <w:r>
        <w:rPr>
          <w:color w:val="000000"/>
          <w:sz w:val="24"/>
          <w:szCs w:val="24"/>
        </w:rPr>
        <w:lastRenderedPageBreak/>
        <w:t xml:space="preserve">capacidad cardiorrespiratoria en menos tiempo (Gibala, et al., 2012), lo que sugiere que el HIIT es una herramienta ahorradora de tiempo en los programas de pérdida de peso y aumentar la aptitud física (Wewege et al., 2017; Sultana et al., 2019). Así mismo, una revisión sistemática evidencia que el HIIT en pacientes con insuficiencia cardiaca mejora la capacidad física y la función endotelial, siendo una alternativa segura y factible para la </w:t>
      </w:r>
      <w:r>
        <w:rPr>
          <w:sz w:val="24"/>
          <w:szCs w:val="24"/>
        </w:rPr>
        <w:t>rehabilitación</w:t>
      </w:r>
      <w:r>
        <w:rPr>
          <w:color w:val="000000"/>
          <w:sz w:val="24"/>
          <w:szCs w:val="24"/>
        </w:rPr>
        <w:t xml:space="preserve"> cardiaca hoy en adultos (Pereira-Rodríguez et al., 2020).</w:t>
      </w:r>
    </w:p>
    <w:p w14:paraId="1C513AE6" w14:textId="40DEF318" w:rsidR="00B00F75" w:rsidRDefault="00000000">
      <w:pPr>
        <w:pBdr>
          <w:top w:val="nil"/>
          <w:left w:val="nil"/>
          <w:bottom w:val="nil"/>
          <w:right w:val="nil"/>
          <w:between w:val="nil"/>
        </w:pBdr>
        <w:spacing w:before="240" w:after="60" w:line="228" w:lineRule="auto"/>
        <w:ind w:left="2608" w:firstLine="451"/>
        <w:rPr>
          <w:color w:val="000000"/>
          <w:sz w:val="24"/>
          <w:szCs w:val="24"/>
        </w:rPr>
      </w:pPr>
      <w:r>
        <w:rPr>
          <w:color w:val="000000"/>
          <w:sz w:val="24"/>
          <w:szCs w:val="24"/>
        </w:rPr>
        <w:t>En otra revisión sistemática reciente, se concluye que el HIIT se pretende como una herramienta importante para promover la salud cardiovascular en adolescentes, además se sugiere que deba ser considerado como parte integral de programas de salud pública enfocados a la prevención de enfermedades cardíacas en el futuro (Calle</w:t>
      </w:r>
      <w:r w:rsidR="00CA57E2">
        <w:rPr>
          <w:color w:val="000000"/>
          <w:sz w:val="24"/>
          <w:szCs w:val="24"/>
        </w:rPr>
        <w:t>-</w:t>
      </w:r>
      <w:r>
        <w:rPr>
          <w:color w:val="000000"/>
          <w:sz w:val="24"/>
          <w:szCs w:val="24"/>
        </w:rPr>
        <w:t>Saldaña et al., 2025). De igual manera, este método de entrenamiento mejoró de manera significativa la percepción del esfuerzo y la condición física en una población de escolares preadolescentes (7-10 años), lo que la convierte en una opción viable para la mejora de la salud física en esta población (Pino</w:t>
      </w:r>
      <w:r w:rsidR="00CA57E2">
        <w:rPr>
          <w:color w:val="000000"/>
          <w:sz w:val="24"/>
          <w:szCs w:val="24"/>
        </w:rPr>
        <w:t>-</w:t>
      </w:r>
      <w:r>
        <w:rPr>
          <w:color w:val="000000"/>
          <w:sz w:val="24"/>
          <w:szCs w:val="24"/>
        </w:rPr>
        <w:t>Agurto et al., 2018).</w:t>
      </w:r>
    </w:p>
    <w:p w14:paraId="734D57A1" w14:textId="40006264" w:rsidR="00B00F75" w:rsidRDefault="00000000">
      <w:pPr>
        <w:pBdr>
          <w:top w:val="nil"/>
          <w:left w:val="nil"/>
          <w:bottom w:val="nil"/>
          <w:right w:val="nil"/>
          <w:between w:val="nil"/>
        </w:pBdr>
        <w:spacing w:before="240" w:after="60" w:line="228" w:lineRule="auto"/>
        <w:ind w:left="2608" w:firstLine="451"/>
        <w:rPr>
          <w:color w:val="000000"/>
          <w:sz w:val="24"/>
          <w:szCs w:val="24"/>
        </w:rPr>
      </w:pPr>
      <w:r>
        <w:rPr>
          <w:color w:val="000000"/>
          <w:sz w:val="24"/>
          <w:szCs w:val="24"/>
        </w:rPr>
        <w:t>Así mismo, otra revisión sistemática sugiere que el HIIT maximiza sus efectos en el consumo de oxígeno máximo con esfuerzos de ≥2 minutos, volumen de ≥15 minutos y entre ≥4-12 semanas. Aunque la evidencia científica muestra que con esfuerzos de ≤30 segundos, volúmenes de trabajo de ≤5 minutos y de ≤4 semanas son una opción rápida y eficaz para mejorar el consumo de oxígeno máximo en los individuos (Wen et al., 2019).</w:t>
      </w:r>
    </w:p>
    <w:p w14:paraId="79279FAA" w14:textId="5B57EDF0" w:rsidR="00B00F75" w:rsidRDefault="00000000">
      <w:pPr>
        <w:pBdr>
          <w:top w:val="nil"/>
          <w:left w:val="nil"/>
          <w:bottom w:val="nil"/>
          <w:right w:val="nil"/>
          <w:between w:val="nil"/>
        </w:pBdr>
        <w:spacing w:before="240" w:after="60" w:line="228" w:lineRule="auto"/>
        <w:ind w:left="2608" w:firstLine="451"/>
        <w:rPr>
          <w:color w:val="000000"/>
          <w:sz w:val="24"/>
          <w:szCs w:val="24"/>
        </w:rPr>
      </w:pPr>
      <w:r>
        <w:rPr>
          <w:color w:val="000000"/>
          <w:sz w:val="24"/>
          <w:szCs w:val="24"/>
        </w:rPr>
        <w:t>Incluso hay evidencia del efecto del HIIT en personas con discapacidad. Por ejemplo, un estudio piloto sugiere el efecto positivo que tiene el método HIIT en la mejora de la capacidad aeróbica, fuerza musculoesquelética y la agilidad en tenistas en silla de ruedas (Latino et al., 2024). Así mismo, en una revisión narrativa en deportistas paralímpicos se encontró que el método HIIT también genera efectos favorables en la capacidad aeróbica y anaeróbica, la composición corporal y una mayor cantidad de reclutamiento de fibras musculares (Lasso</w:t>
      </w:r>
      <w:r w:rsidR="008C1695">
        <w:rPr>
          <w:color w:val="000000"/>
          <w:sz w:val="24"/>
          <w:szCs w:val="24"/>
        </w:rPr>
        <w:t>-</w:t>
      </w:r>
      <w:r>
        <w:rPr>
          <w:color w:val="000000"/>
          <w:sz w:val="24"/>
          <w:szCs w:val="24"/>
        </w:rPr>
        <w:t>Quilindo &amp; Chalapud</w:t>
      </w:r>
      <w:r w:rsidR="008C1695">
        <w:rPr>
          <w:color w:val="000000"/>
          <w:sz w:val="24"/>
          <w:szCs w:val="24"/>
        </w:rPr>
        <w:t>-</w:t>
      </w:r>
      <w:r>
        <w:rPr>
          <w:color w:val="000000"/>
          <w:sz w:val="24"/>
          <w:szCs w:val="24"/>
        </w:rPr>
        <w:t>Narváez, 2024).</w:t>
      </w:r>
    </w:p>
    <w:p w14:paraId="0025376B" w14:textId="3438AD85" w:rsidR="00B00F75" w:rsidRDefault="00000000">
      <w:pPr>
        <w:pBdr>
          <w:top w:val="nil"/>
          <w:left w:val="nil"/>
          <w:bottom w:val="nil"/>
          <w:right w:val="nil"/>
          <w:between w:val="nil"/>
        </w:pBdr>
        <w:spacing w:before="240" w:after="60" w:line="228" w:lineRule="auto"/>
        <w:ind w:left="2608" w:firstLine="451"/>
        <w:rPr>
          <w:color w:val="000000"/>
          <w:sz w:val="24"/>
          <w:szCs w:val="24"/>
        </w:rPr>
      </w:pPr>
      <w:r>
        <w:rPr>
          <w:color w:val="000000"/>
          <w:sz w:val="24"/>
          <w:szCs w:val="24"/>
        </w:rPr>
        <w:t>También en un estudio reciente realizado en Ecuador en estudiantes universitarios de fisioterapia se encontró que un programa de ocho semanas a través del método HIIT mejoró la distancia recorrida y el VO2Max, así mismo generó beneficios en la disminución de la frecuencia cardiaca máxima. Sin embargo</w:t>
      </w:r>
      <w:r w:rsidR="008C1695">
        <w:rPr>
          <w:color w:val="000000"/>
          <w:sz w:val="24"/>
          <w:szCs w:val="24"/>
        </w:rPr>
        <w:t>,</w:t>
      </w:r>
      <w:r>
        <w:rPr>
          <w:color w:val="000000"/>
          <w:sz w:val="24"/>
          <w:szCs w:val="24"/>
        </w:rPr>
        <w:t xml:space="preserve"> los niveles de índice de masa corporal se mantuvieron iguales después del protocolo (Potosí-Moya et al., 2024).</w:t>
      </w:r>
    </w:p>
    <w:p w14:paraId="2ECBC4AF" w14:textId="77777777" w:rsidR="00B00F75" w:rsidRDefault="00000000">
      <w:pPr>
        <w:pBdr>
          <w:top w:val="nil"/>
          <w:left w:val="nil"/>
          <w:bottom w:val="nil"/>
          <w:right w:val="nil"/>
          <w:between w:val="nil"/>
        </w:pBdr>
        <w:spacing w:before="240" w:after="60" w:line="228" w:lineRule="auto"/>
        <w:ind w:left="2608" w:firstLine="451"/>
        <w:rPr>
          <w:color w:val="000000"/>
          <w:sz w:val="24"/>
          <w:szCs w:val="24"/>
        </w:rPr>
      </w:pPr>
      <w:r>
        <w:rPr>
          <w:color w:val="000000"/>
          <w:sz w:val="24"/>
          <w:szCs w:val="24"/>
        </w:rPr>
        <w:t xml:space="preserve">A pesar de la amplia evidencia científica disponible acerca de las adaptaciones metabólicas del HIIT tradicional, sigue existiendo una brecha empírica respecto a la eficiencia de protocolos HIIT sin equipamiento complejo en el contexto universitario. La evidencia científica no ha dejado claro si una propuesta de poco tiempo y frecuencia (dosis mínima eficaz) que combine ejercicio aeróbico con movimientos funcionales, puede provocar </w:t>
      </w:r>
      <w:r>
        <w:rPr>
          <w:sz w:val="24"/>
          <w:szCs w:val="24"/>
        </w:rPr>
        <w:t>mejoras</w:t>
      </w:r>
      <w:r>
        <w:rPr>
          <w:color w:val="000000"/>
          <w:sz w:val="24"/>
          <w:szCs w:val="24"/>
        </w:rPr>
        <w:t xml:space="preserve"> en una población de jóvenes universitarios. Por ello el objetivo del presente </w:t>
      </w:r>
      <w:r>
        <w:rPr>
          <w:color w:val="000000"/>
          <w:sz w:val="24"/>
          <w:szCs w:val="24"/>
        </w:rPr>
        <w:lastRenderedPageBreak/>
        <w:t xml:space="preserve">estudio es analizar el efecto de un programa de HIIT de ocho semanas sobre la aptitud física de estudiantes universitarios. </w:t>
      </w:r>
    </w:p>
    <w:p w14:paraId="5A454BFC" w14:textId="77777777" w:rsidR="00B00F75" w:rsidRDefault="00000000">
      <w:pPr>
        <w:pBdr>
          <w:top w:val="nil"/>
          <w:left w:val="nil"/>
          <w:bottom w:val="nil"/>
          <w:right w:val="nil"/>
          <w:between w:val="nil"/>
        </w:pBdr>
        <w:spacing w:before="240" w:after="60" w:line="228" w:lineRule="auto"/>
        <w:ind w:left="2608"/>
        <w:rPr>
          <w:b/>
          <w:bCs/>
          <w:color w:val="000000"/>
          <w:sz w:val="24"/>
          <w:szCs w:val="24"/>
        </w:rPr>
      </w:pPr>
      <w:r>
        <w:rPr>
          <w:b/>
          <w:bCs/>
          <w:color w:val="000000"/>
          <w:sz w:val="24"/>
          <w:szCs w:val="24"/>
        </w:rPr>
        <w:t>Metodología</w:t>
      </w:r>
    </w:p>
    <w:p w14:paraId="2F80E5AE" w14:textId="77777777" w:rsidR="00B00F75" w:rsidRDefault="00000000">
      <w:pPr>
        <w:pBdr>
          <w:top w:val="nil"/>
          <w:left w:val="nil"/>
          <w:bottom w:val="nil"/>
          <w:right w:val="nil"/>
          <w:between w:val="nil"/>
        </w:pBdr>
        <w:spacing w:before="240" w:after="60" w:line="228" w:lineRule="auto"/>
        <w:ind w:left="2608" w:firstLine="451"/>
        <w:rPr>
          <w:color w:val="000000"/>
          <w:sz w:val="24"/>
          <w:szCs w:val="24"/>
        </w:rPr>
      </w:pPr>
      <w:r>
        <w:rPr>
          <w:color w:val="000000"/>
          <w:sz w:val="24"/>
          <w:szCs w:val="24"/>
        </w:rPr>
        <w:t>El presente estudio es de carácter cuantitativo, longitudinal (pre-post), comparativo y correlacional. Se describen los análisis descriptivos de la muestra, seguido del análisis comparativo entre hombres y mujeres. Después se presentan los análisis de datos pre-post intervención y por último se presentan los análisis correlacionales entre las variables.</w:t>
      </w:r>
    </w:p>
    <w:p w14:paraId="7EF80399" w14:textId="77777777" w:rsidR="00B00F75" w:rsidRDefault="00000000">
      <w:pPr>
        <w:pBdr>
          <w:top w:val="nil"/>
          <w:left w:val="nil"/>
          <w:bottom w:val="nil"/>
          <w:right w:val="nil"/>
          <w:between w:val="nil"/>
        </w:pBdr>
        <w:spacing w:before="240" w:after="60" w:line="228" w:lineRule="auto"/>
        <w:ind w:left="2608" w:firstLine="451"/>
        <w:rPr>
          <w:b/>
          <w:bCs/>
          <w:i/>
          <w:iCs/>
          <w:color w:val="000000"/>
          <w:sz w:val="24"/>
          <w:szCs w:val="24"/>
        </w:rPr>
      </w:pPr>
      <w:r>
        <w:rPr>
          <w:b/>
          <w:bCs/>
          <w:i/>
          <w:iCs/>
          <w:color w:val="000000"/>
          <w:sz w:val="24"/>
          <w:szCs w:val="24"/>
        </w:rPr>
        <w:t>Muestra</w:t>
      </w:r>
    </w:p>
    <w:p w14:paraId="0BAEF80D" w14:textId="2264F810" w:rsidR="00B00F75" w:rsidRDefault="00000000">
      <w:pPr>
        <w:pBdr>
          <w:top w:val="nil"/>
          <w:left w:val="nil"/>
          <w:bottom w:val="nil"/>
          <w:right w:val="nil"/>
          <w:between w:val="nil"/>
        </w:pBdr>
        <w:spacing w:before="240" w:after="60" w:line="228" w:lineRule="auto"/>
        <w:ind w:left="2608" w:firstLine="451"/>
        <w:rPr>
          <w:color w:val="000000"/>
          <w:sz w:val="24"/>
          <w:szCs w:val="24"/>
        </w:rPr>
      </w:pPr>
      <w:r>
        <w:rPr>
          <w:color w:val="000000"/>
          <w:sz w:val="24"/>
          <w:szCs w:val="24"/>
        </w:rPr>
        <w:t>Se realizó un muestreo por conveniencia con los alumnos de la unidad de aprendizaje “Fundamentos de actividades de gimnasio” de la licenciatura en cultura física y deportes de la Universidad de Guadalajara Campus CUCosta en Puerto Vallarta, Jalisco, México. Se contó con la participación inicial de 21 estudiantes (22.06 años; ± 6.75) quienes realizaron las pruebas de evaluación física</w:t>
      </w:r>
      <w:r w:rsidR="008C1695">
        <w:rPr>
          <w:color w:val="000000"/>
          <w:sz w:val="24"/>
          <w:szCs w:val="24"/>
        </w:rPr>
        <w:t>;</w:t>
      </w:r>
      <w:r>
        <w:rPr>
          <w:color w:val="000000"/>
          <w:sz w:val="24"/>
          <w:szCs w:val="24"/>
        </w:rPr>
        <w:t xml:space="preserve"> sin embargo</w:t>
      </w:r>
      <w:r w:rsidR="008C1695">
        <w:rPr>
          <w:color w:val="000000"/>
          <w:sz w:val="24"/>
          <w:szCs w:val="24"/>
        </w:rPr>
        <w:t>,</w:t>
      </w:r>
      <w:r>
        <w:rPr>
          <w:color w:val="000000"/>
          <w:sz w:val="24"/>
          <w:szCs w:val="24"/>
        </w:rPr>
        <w:t xml:space="preserve"> solo 17 estudiantes completaron la segunda evaluación. Se incluyeron a los alumnos que decidieron participar de manera voluntaria, que estuvieran inscritos al curso y que </w:t>
      </w:r>
      <w:r>
        <w:rPr>
          <w:sz w:val="24"/>
          <w:szCs w:val="24"/>
        </w:rPr>
        <w:t>completarán</w:t>
      </w:r>
      <w:r>
        <w:rPr>
          <w:color w:val="000000"/>
          <w:sz w:val="24"/>
          <w:szCs w:val="24"/>
        </w:rPr>
        <w:t xml:space="preserve"> las dos evaluaciones físicas. Se excluyeron alumnos que </w:t>
      </w:r>
      <w:r>
        <w:rPr>
          <w:sz w:val="24"/>
          <w:szCs w:val="24"/>
        </w:rPr>
        <w:t>decidieron</w:t>
      </w:r>
      <w:r>
        <w:rPr>
          <w:color w:val="000000"/>
          <w:sz w:val="24"/>
          <w:szCs w:val="24"/>
        </w:rPr>
        <w:t xml:space="preserve"> no formar parte de la investigación de manera voluntaria, alumnos con lesiones y/o imposibilidad de realizar ejercicio físico y que no estuvieran inscritos en el curso. Así mismo, se eliminaron del análisis los </w:t>
      </w:r>
      <w:r>
        <w:rPr>
          <w:sz w:val="24"/>
          <w:szCs w:val="24"/>
        </w:rPr>
        <w:t>alumnos que</w:t>
      </w:r>
      <w:r>
        <w:rPr>
          <w:color w:val="000000"/>
          <w:sz w:val="24"/>
          <w:szCs w:val="24"/>
        </w:rPr>
        <w:t xml:space="preserve"> no completaron las dos evaluaciones físicas (inicial y final).</w:t>
      </w:r>
    </w:p>
    <w:p w14:paraId="526EBAC0" w14:textId="77777777" w:rsidR="00B00F75" w:rsidRDefault="00000000">
      <w:pPr>
        <w:pBdr>
          <w:top w:val="nil"/>
          <w:left w:val="nil"/>
          <w:bottom w:val="nil"/>
          <w:right w:val="nil"/>
          <w:between w:val="nil"/>
        </w:pBdr>
        <w:spacing w:before="240" w:after="60" w:line="228" w:lineRule="auto"/>
        <w:ind w:left="2608" w:firstLine="451"/>
        <w:jc w:val="left"/>
        <w:rPr>
          <w:b/>
          <w:bCs/>
          <w:i/>
          <w:iCs/>
          <w:color w:val="000000"/>
          <w:sz w:val="24"/>
          <w:szCs w:val="24"/>
        </w:rPr>
      </w:pPr>
      <w:r>
        <w:rPr>
          <w:b/>
          <w:bCs/>
          <w:i/>
          <w:iCs/>
          <w:color w:val="000000"/>
          <w:sz w:val="24"/>
          <w:szCs w:val="24"/>
        </w:rPr>
        <w:t>Procedimiento</w:t>
      </w:r>
    </w:p>
    <w:p w14:paraId="7CFF4225" w14:textId="77777777" w:rsidR="00B00F75" w:rsidRDefault="00000000">
      <w:pPr>
        <w:pBdr>
          <w:top w:val="nil"/>
          <w:left w:val="nil"/>
          <w:bottom w:val="nil"/>
          <w:right w:val="nil"/>
          <w:between w:val="nil"/>
        </w:pBdr>
        <w:spacing w:before="240" w:after="60" w:line="228" w:lineRule="auto"/>
        <w:ind w:left="2608" w:firstLine="451"/>
        <w:rPr>
          <w:color w:val="000000"/>
          <w:sz w:val="24"/>
          <w:szCs w:val="24"/>
        </w:rPr>
      </w:pPr>
      <w:r>
        <w:rPr>
          <w:color w:val="000000"/>
          <w:sz w:val="24"/>
          <w:szCs w:val="24"/>
        </w:rPr>
        <w:t>Se aplicó un programa de HIIT a través de ejercicios de entrenamiento funcional utilizando material disponible en la institución (mancuernas, discos y barras), así como ejercicios con propio peso corporal y utilizando patrones de empuje (press vertical y horizontal), tracción (remos), dominante cadera (peso muerto), dominante rodilla (sentadilla y desplantes), estabilidad de core (planchas). El programa se llevó a cabo dentro de las instalaciones deportivas del Centro Universitario de la Costa con una duración de ocho semanas y frecuencia de dos sesiones por semana (lunes y miércoles) con una duración de 27 minutos cada sesión, 15 minutos de calentamiento a través de trote suave o fácil (ejercicio aeróbico ligero o zona 2) y 12 minutos (parte principal) para los ejercicios utilizando la metodología HIIT (54 min semanales).</w:t>
      </w:r>
    </w:p>
    <w:p w14:paraId="679982F2" w14:textId="77777777" w:rsidR="00B00F75" w:rsidRDefault="00000000">
      <w:pPr>
        <w:pBdr>
          <w:top w:val="nil"/>
          <w:left w:val="nil"/>
          <w:bottom w:val="nil"/>
          <w:right w:val="nil"/>
          <w:between w:val="nil"/>
        </w:pBdr>
        <w:spacing w:before="240" w:after="60" w:line="228" w:lineRule="auto"/>
        <w:ind w:left="2608" w:firstLine="451"/>
        <w:rPr>
          <w:color w:val="000000"/>
          <w:sz w:val="24"/>
          <w:szCs w:val="24"/>
        </w:rPr>
      </w:pPr>
      <w:r>
        <w:rPr>
          <w:color w:val="000000"/>
          <w:sz w:val="24"/>
          <w:szCs w:val="24"/>
        </w:rPr>
        <w:t xml:space="preserve">De la semana 1 a la 4 se incluyeron en cada sesión 15 minutos de calentamiento a través de trote suave o fácil (ejercicio aeróbico ligero o zona 2) además de 3 series de HIIT (4 rondas de 30 segundos de trabajo y 30 segundos de descanso: 1 para tren superior, 1 para core y 1 para tren inferior, para la parte principal de la sesión. De la semana 5 a la 8 se hizo una ligera modificación siguiendo el principio de progresión a la carga (Bernal-Reyes, et al., 2014) y se incluyeron en cada sesión 15 minutos de calentamiento a través de trote suave o fácil (ejercicio aeróbico ligero o zona 2) además de 3 series de </w:t>
      </w:r>
      <w:r>
        <w:rPr>
          <w:color w:val="000000"/>
          <w:sz w:val="24"/>
          <w:szCs w:val="24"/>
        </w:rPr>
        <w:lastRenderedPageBreak/>
        <w:t>HIIT (4 rondas de 40 segundos de trabajo y 20 segundos de descanso): 1 para tren superior, 1 para core y 1 para tren inferior, para la parte principal de la sesión.</w:t>
      </w:r>
    </w:p>
    <w:p w14:paraId="07416159" w14:textId="77777777" w:rsidR="00B00F75" w:rsidRDefault="00000000">
      <w:pPr>
        <w:pBdr>
          <w:top w:val="nil"/>
          <w:left w:val="nil"/>
          <w:bottom w:val="nil"/>
          <w:right w:val="nil"/>
          <w:between w:val="nil"/>
        </w:pBdr>
        <w:spacing w:before="240" w:after="60" w:line="228" w:lineRule="auto"/>
        <w:ind w:left="2608" w:firstLine="451"/>
        <w:rPr>
          <w:color w:val="000000"/>
          <w:sz w:val="24"/>
          <w:szCs w:val="24"/>
        </w:rPr>
      </w:pPr>
      <w:r>
        <w:rPr>
          <w:color w:val="000000"/>
          <w:sz w:val="24"/>
          <w:szCs w:val="24"/>
        </w:rPr>
        <w:t>Se realizaron dos evaluaciones: una antes del programa de ejercicio y una evaluación al finalizar las ocho semanas de entrenamiento HIIT y no se tuvo un grupo control.</w:t>
      </w:r>
    </w:p>
    <w:p w14:paraId="7240483B" w14:textId="77777777" w:rsidR="00B00F75" w:rsidRDefault="00000000">
      <w:pPr>
        <w:pBdr>
          <w:top w:val="nil"/>
          <w:left w:val="nil"/>
          <w:bottom w:val="nil"/>
          <w:right w:val="nil"/>
          <w:between w:val="nil"/>
        </w:pBdr>
        <w:spacing w:before="240" w:after="60" w:line="228" w:lineRule="auto"/>
        <w:ind w:left="2608" w:firstLine="451"/>
        <w:rPr>
          <w:b/>
          <w:bCs/>
          <w:i/>
          <w:iCs/>
          <w:color w:val="000000"/>
          <w:sz w:val="24"/>
          <w:szCs w:val="24"/>
        </w:rPr>
      </w:pPr>
      <w:r>
        <w:rPr>
          <w:b/>
          <w:bCs/>
          <w:i/>
          <w:iCs/>
          <w:color w:val="000000"/>
          <w:sz w:val="24"/>
          <w:szCs w:val="24"/>
        </w:rPr>
        <w:t>Instrumentos</w:t>
      </w:r>
    </w:p>
    <w:p w14:paraId="271FE26A" w14:textId="77777777" w:rsidR="00B00F75" w:rsidRDefault="00000000">
      <w:pPr>
        <w:pBdr>
          <w:top w:val="nil"/>
          <w:left w:val="nil"/>
          <w:bottom w:val="nil"/>
          <w:right w:val="nil"/>
          <w:between w:val="nil"/>
        </w:pBdr>
        <w:spacing w:before="240" w:after="60" w:line="228" w:lineRule="auto"/>
        <w:ind w:left="2608" w:firstLine="451"/>
        <w:rPr>
          <w:color w:val="000000"/>
          <w:sz w:val="24"/>
          <w:szCs w:val="24"/>
        </w:rPr>
      </w:pPr>
      <w:r>
        <w:rPr>
          <w:color w:val="000000"/>
          <w:sz w:val="24"/>
          <w:szCs w:val="24"/>
        </w:rPr>
        <w:t xml:space="preserve">Dentro de las evaluaciones </w:t>
      </w:r>
      <w:r>
        <w:rPr>
          <w:sz w:val="24"/>
          <w:szCs w:val="24"/>
        </w:rPr>
        <w:t>físicas</w:t>
      </w:r>
      <w:r>
        <w:rPr>
          <w:color w:val="000000"/>
          <w:sz w:val="24"/>
          <w:szCs w:val="24"/>
        </w:rPr>
        <w:t xml:space="preserve"> se midieron las capacidades de velocidad, agilidad, fuerza resistencia en tren superior, core y tren inferior, así como el volumen de oxígeno máximo. Así mismo, se solicitaron datos personales como: edad, peso corporal, talla, IMC, género y nivel socioeconómico.</w:t>
      </w:r>
    </w:p>
    <w:p w14:paraId="0D3DD467" w14:textId="1FA463EA" w:rsidR="00B00F75" w:rsidRDefault="00000000">
      <w:pPr>
        <w:pBdr>
          <w:top w:val="nil"/>
          <w:left w:val="nil"/>
          <w:bottom w:val="nil"/>
          <w:right w:val="nil"/>
          <w:between w:val="nil"/>
        </w:pBdr>
        <w:spacing w:before="240" w:after="60" w:line="228" w:lineRule="auto"/>
        <w:ind w:left="2608" w:firstLine="451"/>
        <w:rPr>
          <w:color w:val="000000"/>
          <w:sz w:val="24"/>
          <w:szCs w:val="24"/>
        </w:rPr>
      </w:pPr>
      <w:r>
        <w:rPr>
          <w:color w:val="000000"/>
          <w:sz w:val="24"/>
          <w:szCs w:val="24"/>
        </w:rPr>
        <w:t>Los instrumentos utilizados fueron: Test de 30 metros para medir la velocidad lineal (Mackenzie, 2005), Test de T para medir la agilidad (Mackenzie, 2005), Test de Press up para medir la fuerza resistencia en tren superior (Universidad Autónoma de Yucatán, 2018), Test de Curl up para medir la fuerza resistencia del core (Universidad Autónoma de Yucatán, 2018) , Test de squat para medir la fuerza resistencia en tren inferior (Mackenzie, 2005) y el Test de Course Navette para medir el volumen de oxígeno máximo (VO</w:t>
      </w:r>
      <w:r w:rsidRPr="008C1695">
        <w:rPr>
          <w:color w:val="000000"/>
          <w:sz w:val="24"/>
          <w:szCs w:val="24"/>
          <w:vertAlign w:val="subscript"/>
        </w:rPr>
        <w:t>2</w:t>
      </w:r>
      <w:r w:rsidR="008C1695">
        <w:rPr>
          <w:color w:val="000000"/>
          <w:sz w:val="24"/>
          <w:szCs w:val="24"/>
        </w:rPr>
        <w:t>má</w:t>
      </w:r>
      <w:r>
        <w:rPr>
          <w:color w:val="000000"/>
          <w:sz w:val="24"/>
          <w:szCs w:val="24"/>
        </w:rPr>
        <w:t>x) (Jódar</w:t>
      </w:r>
      <w:r w:rsidR="008C1695">
        <w:rPr>
          <w:color w:val="000000"/>
          <w:sz w:val="24"/>
          <w:szCs w:val="24"/>
        </w:rPr>
        <w:t>-</w:t>
      </w:r>
      <w:r>
        <w:rPr>
          <w:color w:val="000000"/>
          <w:sz w:val="24"/>
          <w:szCs w:val="24"/>
        </w:rPr>
        <w:t>Montoro, 2003) los cuales son confiables, válidos y estandarizados. Así mismo los datos como: edad, peso corporal, talla, IMC, género y nivel socioeconómico fueron autorreportados.</w:t>
      </w:r>
    </w:p>
    <w:p w14:paraId="180A295E" w14:textId="77777777" w:rsidR="00B00F75" w:rsidRDefault="00000000">
      <w:pPr>
        <w:pBdr>
          <w:top w:val="nil"/>
          <w:left w:val="nil"/>
          <w:bottom w:val="nil"/>
          <w:right w:val="nil"/>
          <w:between w:val="nil"/>
        </w:pBdr>
        <w:spacing w:before="240" w:after="60" w:line="228" w:lineRule="auto"/>
        <w:ind w:left="2608" w:firstLine="451"/>
        <w:jc w:val="left"/>
        <w:rPr>
          <w:b/>
          <w:bCs/>
          <w:i/>
          <w:iCs/>
          <w:color w:val="000000"/>
          <w:sz w:val="24"/>
          <w:szCs w:val="24"/>
        </w:rPr>
      </w:pPr>
      <w:r>
        <w:rPr>
          <w:b/>
          <w:bCs/>
          <w:i/>
          <w:iCs/>
          <w:color w:val="000000"/>
          <w:sz w:val="24"/>
          <w:szCs w:val="24"/>
        </w:rPr>
        <w:t>Análisis</w:t>
      </w:r>
    </w:p>
    <w:p w14:paraId="58E1CC98" w14:textId="77777777" w:rsidR="00B00F75" w:rsidRDefault="00000000">
      <w:pPr>
        <w:pBdr>
          <w:top w:val="nil"/>
          <w:left w:val="nil"/>
          <w:bottom w:val="nil"/>
          <w:right w:val="nil"/>
          <w:between w:val="nil"/>
        </w:pBdr>
        <w:spacing w:before="240" w:after="60" w:line="228" w:lineRule="auto"/>
        <w:ind w:left="2608" w:firstLine="451"/>
        <w:rPr>
          <w:color w:val="000000"/>
          <w:sz w:val="24"/>
          <w:szCs w:val="24"/>
        </w:rPr>
      </w:pPr>
      <w:r>
        <w:rPr>
          <w:color w:val="000000"/>
          <w:sz w:val="24"/>
          <w:szCs w:val="24"/>
        </w:rPr>
        <w:t>Para el análisis de datos se utilizó el paquete estadístico Statistical Package for the Social Science (SPSS) versión 25. Se realizaron análisis descriptivos, comparativos y correlacionales. Para los análisis descriptivos se presentan las medias y desviación estándar de las características de la población. En un segundo momento, debido a las características de la muestra, se utilizó la prueba estadística no paramétrica U de Mann-Whitney para comparar medias de las variables de agilidad, velocidad, fuerza (tren superior, core y tren inferior) y consumo de oxígeno máximo de dos grupos (hombres y mujeres), así como la prueba de Wilcoxon para comparar medias de grupos relacionados (pruebas pre y post intervención). Por último, se utilizó la prueba de correlación de Pearson para analizar la asociación entre variables Además se utilizó un nivel de significancia de p&lt;0.05, como se sugiere en las investigaciones sociales.</w:t>
      </w:r>
    </w:p>
    <w:p w14:paraId="6972CE10" w14:textId="77777777" w:rsidR="00B00F75" w:rsidRDefault="00000000">
      <w:pPr>
        <w:pBdr>
          <w:top w:val="nil"/>
          <w:left w:val="nil"/>
          <w:bottom w:val="nil"/>
          <w:right w:val="nil"/>
          <w:between w:val="nil"/>
        </w:pBdr>
        <w:spacing w:before="240" w:after="60" w:line="228" w:lineRule="auto"/>
        <w:ind w:left="2608" w:firstLine="451"/>
        <w:rPr>
          <w:b/>
          <w:bCs/>
          <w:i/>
          <w:iCs/>
          <w:color w:val="000000"/>
          <w:sz w:val="24"/>
          <w:szCs w:val="24"/>
        </w:rPr>
      </w:pPr>
      <w:r>
        <w:rPr>
          <w:b/>
          <w:bCs/>
          <w:i/>
          <w:iCs/>
          <w:color w:val="000000"/>
          <w:sz w:val="24"/>
          <w:szCs w:val="24"/>
        </w:rPr>
        <w:t>Consentimiento informado</w:t>
      </w:r>
    </w:p>
    <w:p w14:paraId="74583CC3" w14:textId="77777777" w:rsidR="00B00F75" w:rsidRDefault="00000000">
      <w:pPr>
        <w:pBdr>
          <w:top w:val="nil"/>
          <w:left w:val="nil"/>
          <w:bottom w:val="nil"/>
          <w:right w:val="nil"/>
          <w:between w:val="nil"/>
        </w:pBdr>
        <w:spacing w:before="240" w:after="60" w:line="228" w:lineRule="auto"/>
        <w:ind w:left="2608" w:firstLine="451"/>
        <w:rPr>
          <w:color w:val="000000"/>
          <w:sz w:val="24"/>
          <w:szCs w:val="24"/>
        </w:rPr>
      </w:pPr>
      <w:r>
        <w:rPr>
          <w:color w:val="000000"/>
          <w:sz w:val="24"/>
          <w:szCs w:val="24"/>
        </w:rPr>
        <w:t>Los participantes brindaron su consentimiento informado para participar de manera libre y voluntaria en la presente investigación, además este estudio se realizó bajo las directrices de los principios éticos de la Declaración de Helsinki (Asociación Médica Mundial [AMM], 2004).</w:t>
      </w:r>
    </w:p>
    <w:p w14:paraId="781FF5D4" w14:textId="77777777" w:rsidR="00B00F75" w:rsidRDefault="00B00F75">
      <w:pPr>
        <w:pBdr>
          <w:top w:val="nil"/>
          <w:left w:val="nil"/>
          <w:bottom w:val="nil"/>
          <w:right w:val="nil"/>
          <w:between w:val="nil"/>
        </w:pBdr>
        <w:spacing w:before="240" w:after="60" w:line="228" w:lineRule="auto"/>
        <w:ind w:left="2608"/>
        <w:rPr>
          <w:b/>
          <w:bCs/>
          <w:color w:val="000000"/>
          <w:sz w:val="24"/>
          <w:szCs w:val="24"/>
        </w:rPr>
      </w:pPr>
    </w:p>
    <w:p w14:paraId="7D26C2EB" w14:textId="77777777" w:rsidR="00B00F75" w:rsidRDefault="00000000">
      <w:pPr>
        <w:pBdr>
          <w:top w:val="nil"/>
          <w:left w:val="nil"/>
          <w:bottom w:val="nil"/>
          <w:right w:val="nil"/>
          <w:between w:val="nil"/>
        </w:pBdr>
        <w:spacing w:before="240" w:after="60" w:line="228" w:lineRule="auto"/>
        <w:ind w:left="2608"/>
        <w:rPr>
          <w:b/>
          <w:bCs/>
          <w:color w:val="000000"/>
          <w:sz w:val="24"/>
          <w:szCs w:val="24"/>
        </w:rPr>
      </w:pPr>
      <w:r>
        <w:rPr>
          <w:b/>
          <w:bCs/>
          <w:color w:val="000000"/>
          <w:sz w:val="24"/>
          <w:szCs w:val="24"/>
        </w:rPr>
        <w:t>Resultados</w:t>
      </w:r>
    </w:p>
    <w:p w14:paraId="5310A9C8" w14:textId="77777777" w:rsidR="00B00F75" w:rsidRDefault="00000000">
      <w:pPr>
        <w:pBdr>
          <w:top w:val="nil"/>
          <w:left w:val="nil"/>
          <w:bottom w:val="nil"/>
          <w:right w:val="nil"/>
          <w:between w:val="nil"/>
        </w:pBdr>
        <w:spacing w:line="228" w:lineRule="auto"/>
        <w:ind w:left="2608" w:firstLine="425"/>
        <w:rPr>
          <w:b/>
          <w:bCs/>
          <w:i/>
          <w:iCs/>
          <w:color w:val="000000"/>
          <w:sz w:val="24"/>
          <w:szCs w:val="24"/>
        </w:rPr>
      </w:pPr>
      <w:r>
        <w:rPr>
          <w:b/>
          <w:bCs/>
          <w:i/>
          <w:iCs/>
          <w:color w:val="000000"/>
          <w:sz w:val="24"/>
          <w:szCs w:val="24"/>
        </w:rPr>
        <w:t>Descriptivos</w:t>
      </w:r>
    </w:p>
    <w:p w14:paraId="414E3399" w14:textId="3F3752D6" w:rsidR="00B00F75" w:rsidRDefault="00000000">
      <w:pPr>
        <w:pBdr>
          <w:top w:val="nil"/>
          <w:left w:val="nil"/>
          <w:bottom w:val="nil"/>
          <w:right w:val="nil"/>
          <w:between w:val="nil"/>
        </w:pBdr>
        <w:spacing w:line="228" w:lineRule="auto"/>
        <w:ind w:left="2608" w:firstLine="425"/>
        <w:rPr>
          <w:color w:val="000000"/>
          <w:sz w:val="24"/>
          <w:szCs w:val="24"/>
        </w:rPr>
      </w:pPr>
      <w:r>
        <w:rPr>
          <w:color w:val="000000"/>
          <w:sz w:val="24"/>
          <w:szCs w:val="24"/>
        </w:rPr>
        <w:t>En la tabla número 1 se pueden encontrar las características descriptivas de la muestra (n=17). Por un lado</w:t>
      </w:r>
      <w:r w:rsidR="008C1695">
        <w:rPr>
          <w:color w:val="000000"/>
          <w:sz w:val="24"/>
          <w:szCs w:val="24"/>
        </w:rPr>
        <w:t>,</w:t>
      </w:r>
      <w:r>
        <w:rPr>
          <w:color w:val="000000"/>
          <w:sz w:val="24"/>
          <w:szCs w:val="24"/>
        </w:rPr>
        <w:t xml:space="preserve"> la media de edad en años es de 21.68 (±5.66), la media del peso corporal es de 64.86 kgs (±10.93), la media en estatura en centímetros 167.84 (±8.83) y la media del índice de masa corporal es de 22.9 (±2.38). Véase tabla 1.</w:t>
      </w:r>
    </w:p>
    <w:p w14:paraId="701E5B88" w14:textId="77777777" w:rsidR="00B00F75" w:rsidRDefault="00B00F75">
      <w:pPr>
        <w:pBdr>
          <w:top w:val="nil"/>
          <w:left w:val="nil"/>
          <w:bottom w:val="nil"/>
          <w:right w:val="nil"/>
          <w:between w:val="nil"/>
        </w:pBdr>
        <w:spacing w:line="228" w:lineRule="auto"/>
        <w:ind w:left="2608"/>
        <w:rPr>
          <w:color w:val="000000"/>
          <w:sz w:val="24"/>
          <w:szCs w:val="24"/>
        </w:rPr>
      </w:pPr>
    </w:p>
    <w:p w14:paraId="57AA6046" w14:textId="77777777" w:rsidR="00B00F75" w:rsidRDefault="00000000">
      <w:pPr>
        <w:spacing w:line="48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Tabla 1</w:t>
      </w:r>
    </w:p>
    <w:p w14:paraId="3E3C3E9D" w14:textId="77777777" w:rsidR="00B00F75" w:rsidRDefault="00000000">
      <w:pPr>
        <w:spacing w:line="480" w:lineRule="auto"/>
        <w:ind w:left="2040" w:firstLine="510"/>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Características descriptivas de la muestra</w:t>
      </w:r>
    </w:p>
    <w:tbl>
      <w:tblPr>
        <w:tblStyle w:val="a"/>
        <w:tblW w:w="7963" w:type="dxa"/>
        <w:tblInd w:w="2511" w:type="dxa"/>
        <w:tblBorders>
          <w:top w:val="nil"/>
          <w:left w:val="nil"/>
          <w:bottom w:val="nil"/>
          <w:right w:val="nil"/>
          <w:insideH w:val="nil"/>
          <w:insideV w:val="nil"/>
        </w:tblBorders>
        <w:tblLayout w:type="fixed"/>
        <w:tblLook w:val="0400" w:firstRow="0" w:lastRow="0" w:firstColumn="0" w:lastColumn="0" w:noHBand="0" w:noVBand="1"/>
      </w:tblPr>
      <w:tblGrid>
        <w:gridCol w:w="3981"/>
        <w:gridCol w:w="3982"/>
      </w:tblGrid>
      <w:tr w:rsidR="00B00F75" w14:paraId="259DEBD2" w14:textId="77777777">
        <w:trPr>
          <w:trHeight w:val="184"/>
        </w:trPr>
        <w:tc>
          <w:tcPr>
            <w:tcW w:w="3981" w:type="dxa"/>
            <w:tcBorders>
              <w:top w:val="single" w:sz="4" w:space="0" w:color="000000"/>
              <w:bottom w:val="single" w:sz="4" w:space="0" w:color="000000"/>
            </w:tcBorders>
            <w:vAlign w:val="center"/>
          </w:tcPr>
          <w:p w14:paraId="283AD711" w14:textId="77777777" w:rsidR="00B00F75"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Variable</w:t>
            </w:r>
          </w:p>
        </w:tc>
        <w:tc>
          <w:tcPr>
            <w:tcW w:w="3982" w:type="dxa"/>
            <w:tcBorders>
              <w:top w:val="single" w:sz="4" w:space="0" w:color="000000"/>
              <w:bottom w:val="single" w:sz="4" w:space="0" w:color="000000"/>
            </w:tcBorders>
            <w:vAlign w:val="center"/>
          </w:tcPr>
          <w:p w14:paraId="74596C55" w14:textId="77777777" w:rsidR="00B00F75"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Media y desviación estándar (n=17)</w:t>
            </w:r>
          </w:p>
        </w:tc>
      </w:tr>
      <w:tr w:rsidR="00B00F75" w14:paraId="59F3E0E7" w14:textId="77777777">
        <w:trPr>
          <w:trHeight w:val="296"/>
        </w:trPr>
        <w:tc>
          <w:tcPr>
            <w:tcW w:w="3981" w:type="dxa"/>
            <w:tcBorders>
              <w:top w:val="single" w:sz="4" w:space="0" w:color="000000"/>
            </w:tcBorders>
          </w:tcPr>
          <w:p w14:paraId="366CA358" w14:textId="77777777" w:rsidR="00B00F75"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Edad (años)</w:t>
            </w:r>
          </w:p>
        </w:tc>
        <w:tc>
          <w:tcPr>
            <w:tcW w:w="3982" w:type="dxa"/>
            <w:tcBorders>
              <w:top w:val="single" w:sz="4" w:space="0" w:color="000000"/>
            </w:tcBorders>
          </w:tcPr>
          <w:p w14:paraId="00C32876" w14:textId="77777777" w:rsidR="00B00F75"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21.68 (± 5.66)</w:t>
            </w:r>
          </w:p>
        </w:tc>
      </w:tr>
      <w:tr w:rsidR="00B00F75" w14:paraId="4FB5E1FC" w14:textId="77777777">
        <w:trPr>
          <w:trHeight w:val="330"/>
        </w:trPr>
        <w:tc>
          <w:tcPr>
            <w:tcW w:w="3981" w:type="dxa"/>
          </w:tcPr>
          <w:p w14:paraId="7C07D3EF" w14:textId="77777777" w:rsidR="00B00F75"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Peso corporal (kgs)</w:t>
            </w:r>
          </w:p>
        </w:tc>
        <w:tc>
          <w:tcPr>
            <w:tcW w:w="3982" w:type="dxa"/>
          </w:tcPr>
          <w:p w14:paraId="535A7135" w14:textId="77777777" w:rsidR="00B00F75"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64.86 (± 10.93)</w:t>
            </w:r>
          </w:p>
        </w:tc>
      </w:tr>
      <w:tr w:rsidR="00B00F75" w14:paraId="64AE8ED5" w14:textId="77777777">
        <w:trPr>
          <w:trHeight w:val="315"/>
        </w:trPr>
        <w:tc>
          <w:tcPr>
            <w:tcW w:w="3981" w:type="dxa"/>
          </w:tcPr>
          <w:p w14:paraId="0FAB5153" w14:textId="77777777" w:rsidR="00B00F75"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Talla (cms)</w:t>
            </w:r>
          </w:p>
        </w:tc>
        <w:tc>
          <w:tcPr>
            <w:tcW w:w="3982" w:type="dxa"/>
          </w:tcPr>
          <w:p w14:paraId="3A5B8949" w14:textId="77777777" w:rsidR="00B00F75"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167.84 (± 8.83)</w:t>
            </w:r>
          </w:p>
        </w:tc>
      </w:tr>
      <w:tr w:rsidR="00B00F75" w14:paraId="0F53B6FB" w14:textId="77777777">
        <w:trPr>
          <w:trHeight w:val="240"/>
        </w:trPr>
        <w:tc>
          <w:tcPr>
            <w:tcW w:w="3981" w:type="dxa"/>
            <w:tcBorders>
              <w:bottom w:val="single" w:sz="4" w:space="0" w:color="000000"/>
            </w:tcBorders>
          </w:tcPr>
          <w:p w14:paraId="17AA6F00" w14:textId="77777777" w:rsidR="00B00F75"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IMC (kg/m2)</w:t>
            </w:r>
          </w:p>
        </w:tc>
        <w:tc>
          <w:tcPr>
            <w:tcW w:w="3982" w:type="dxa"/>
            <w:tcBorders>
              <w:bottom w:val="single" w:sz="4" w:space="0" w:color="000000"/>
            </w:tcBorders>
          </w:tcPr>
          <w:p w14:paraId="007122E1" w14:textId="77777777" w:rsidR="00B00F75"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22.902 (± 2.38)</w:t>
            </w:r>
          </w:p>
        </w:tc>
      </w:tr>
    </w:tbl>
    <w:p w14:paraId="199F793A" w14:textId="77777777" w:rsidR="00B00F75" w:rsidRDefault="00000000">
      <w:pPr>
        <w:spacing w:line="480" w:lineRule="auto"/>
        <w:rPr>
          <w:rFonts w:ascii="Times New Roman" w:eastAsia="Times New Roman" w:hAnsi="Times New Roman" w:cs="Times New Roman"/>
        </w:rPr>
      </w:pPr>
      <w:r>
        <w:rPr>
          <w:rFonts w:ascii="Times New Roman" w:eastAsia="Times New Roman" w:hAnsi="Times New Roman" w:cs="Times New Roman"/>
        </w:rPr>
        <w:t xml:space="preserve">                         IMC: Índice de masa corporal; ±: Desviación estándar</w:t>
      </w:r>
    </w:p>
    <w:p w14:paraId="15FA7456" w14:textId="77777777" w:rsidR="00B00F75" w:rsidRDefault="00000000">
      <w:pPr>
        <w:pBdr>
          <w:top w:val="nil"/>
          <w:left w:val="nil"/>
          <w:bottom w:val="nil"/>
          <w:right w:val="nil"/>
          <w:between w:val="nil"/>
        </w:pBdr>
        <w:spacing w:line="228" w:lineRule="auto"/>
        <w:ind w:left="2608" w:firstLine="425"/>
        <w:rPr>
          <w:b/>
          <w:bCs/>
          <w:i/>
          <w:iCs/>
          <w:color w:val="000000"/>
          <w:sz w:val="24"/>
          <w:szCs w:val="24"/>
        </w:rPr>
      </w:pPr>
      <w:r>
        <w:rPr>
          <w:b/>
          <w:bCs/>
          <w:i/>
          <w:iCs/>
          <w:color w:val="000000"/>
          <w:sz w:val="24"/>
          <w:szCs w:val="24"/>
        </w:rPr>
        <w:t>Comparativos</w:t>
      </w:r>
    </w:p>
    <w:p w14:paraId="444DC34C" w14:textId="77777777" w:rsidR="00B00F75" w:rsidRDefault="00000000">
      <w:pPr>
        <w:pBdr>
          <w:top w:val="nil"/>
          <w:left w:val="nil"/>
          <w:bottom w:val="nil"/>
          <w:right w:val="nil"/>
          <w:between w:val="nil"/>
        </w:pBdr>
        <w:spacing w:line="228" w:lineRule="auto"/>
        <w:ind w:left="2608" w:firstLine="425"/>
        <w:rPr>
          <w:color w:val="000000"/>
          <w:sz w:val="24"/>
          <w:szCs w:val="24"/>
        </w:rPr>
      </w:pPr>
      <w:r>
        <w:rPr>
          <w:color w:val="000000"/>
          <w:sz w:val="24"/>
          <w:szCs w:val="24"/>
        </w:rPr>
        <w:t>En la tabla número 2 se muestran las diferencias de medias por pruebas físicas pre y post intervención. Por un lado, se encontraron diferencias estadísticas significativas después de la intervención en las variables agilidad (p=0.022), fuerza en tren superior (p=0.001), fuerza en core (p=0.05) y fuerza en tren inferior (p=0.047). Por otro lado, solo las variables de velocidad y volumen de oxígeno máximo no presentaron diferencias estadísticas significativas (p&gt;0.05). Véase tabla 2.</w:t>
      </w:r>
    </w:p>
    <w:p w14:paraId="764A17B4" w14:textId="77777777" w:rsidR="00B00F75" w:rsidRDefault="00000000">
      <w:pPr>
        <w:spacing w:line="480" w:lineRule="auto"/>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 xml:space="preserve">                     Tabla 2</w:t>
      </w:r>
    </w:p>
    <w:p w14:paraId="137C5BDD" w14:textId="77777777" w:rsidR="00B00F75" w:rsidRDefault="00000000">
      <w:pPr>
        <w:spacing w:line="480" w:lineRule="auto"/>
        <w:ind w:left="2040" w:firstLine="510"/>
        <w:rPr>
          <w:rFonts w:ascii="Times New Roman" w:eastAsia="Times New Roman" w:hAnsi="Times New Roman" w:cs="Times New Roman"/>
          <w:i/>
          <w:iCs/>
          <w:sz w:val="24"/>
          <w:szCs w:val="24"/>
          <w:highlight w:val="white"/>
        </w:rPr>
      </w:pPr>
      <w:r>
        <w:rPr>
          <w:rFonts w:ascii="Times New Roman" w:eastAsia="Times New Roman" w:hAnsi="Times New Roman" w:cs="Times New Roman"/>
          <w:i/>
          <w:iCs/>
          <w:sz w:val="24"/>
          <w:szCs w:val="24"/>
          <w:highlight w:val="white"/>
        </w:rPr>
        <w:t>Diferencia de medias por pruebas físicas pre y post intervención</w:t>
      </w:r>
    </w:p>
    <w:tbl>
      <w:tblPr>
        <w:tblStyle w:val="a0"/>
        <w:tblW w:w="7523" w:type="dxa"/>
        <w:tblInd w:w="2586" w:type="dxa"/>
        <w:tblLayout w:type="fixed"/>
        <w:tblLook w:val="0600" w:firstRow="0" w:lastRow="0" w:firstColumn="0" w:lastColumn="0" w:noHBand="1" w:noVBand="1"/>
      </w:tblPr>
      <w:tblGrid>
        <w:gridCol w:w="2704"/>
        <w:gridCol w:w="1701"/>
        <w:gridCol w:w="1701"/>
        <w:gridCol w:w="1417"/>
      </w:tblGrid>
      <w:tr w:rsidR="00B00F75" w14:paraId="3BA53FA6" w14:textId="77777777">
        <w:trPr>
          <w:trHeight w:val="47"/>
        </w:trPr>
        <w:tc>
          <w:tcPr>
            <w:tcW w:w="2704" w:type="dxa"/>
            <w:tcBorders>
              <w:top w:val="single" w:sz="4" w:space="0" w:color="000000"/>
              <w:bottom w:val="single" w:sz="4" w:space="0" w:color="000000"/>
            </w:tcBorders>
            <w:tcMar>
              <w:top w:w="100" w:type="dxa"/>
              <w:left w:w="100" w:type="dxa"/>
              <w:bottom w:w="100" w:type="dxa"/>
              <w:right w:w="100" w:type="dxa"/>
            </w:tcMar>
            <w:vAlign w:val="center"/>
          </w:tcPr>
          <w:p w14:paraId="24DCF059" w14:textId="77777777" w:rsidR="00B00F75" w:rsidRDefault="00000000">
            <w:pPr>
              <w:pBdr>
                <w:top w:val="nil"/>
                <w:left w:val="nil"/>
                <w:bottom w:val="nil"/>
                <w:right w:val="nil"/>
                <w:between w:val="nil"/>
              </w:pBdr>
              <w:jc w:val="center"/>
              <w:rPr>
                <w:rFonts w:ascii="Times New Roman" w:eastAsia="Times New Roman" w:hAnsi="Times New Roman" w:cs="Times New Roman"/>
                <w:b/>
                <w:bCs/>
                <w:color w:val="000000"/>
                <w:sz w:val="24"/>
                <w:szCs w:val="24"/>
                <w:highlight w:val="white"/>
              </w:rPr>
            </w:pPr>
            <w:r>
              <w:rPr>
                <w:rFonts w:ascii="Times New Roman" w:eastAsia="Times New Roman" w:hAnsi="Times New Roman" w:cs="Times New Roman"/>
                <w:b/>
                <w:bCs/>
                <w:color w:val="000000"/>
                <w:sz w:val="24"/>
                <w:szCs w:val="24"/>
                <w:highlight w:val="white"/>
              </w:rPr>
              <w:t>Variable</w:t>
            </w:r>
          </w:p>
        </w:tc>
        <w:tc>
          <w:tcPr>
            <w:tcW w:w="1701" w:type="dxa"/>
            <w:tcBorders>
              <w:top w:val="single" w:sz="4" w:space="0" w:color="000000"/>
              <w:bottom w:val="single" w:sz="4" w:space="0" w:color="000000"/>
            </w:tcBorders>
            <w:tcMar>
              <w:top w:w="100" w:type="dxa"/>
              <w:left w:w="100" w:type="dxa"/>
              <w:bottom w:w="100" w:type="dxa"/>
              <w:right w:w="100" w:type="dxa"/>
            </w:tcMar>
            <w:vAlign w:val="center"/>
          </w:tcPr>
          <w:p w14:paraId="4AFD4F9D" w14:textId="77777777" w:rsidR="00B00F75" w:rsidRDefault="00000000">
            <w:pPr>
              <w:pBdr>
                <w:top w:val="nil"/>
                <w:left w:val="nil"/>
                <w:bottom w:val="nil"/>
                <w:right w:val="nil"/>
                <w:between w:val="nil"/>
              </w:pBdr>
              <w:jc w:val="center"/>
              <w:rPr>
                <w:rFonts w:ascii="Times New Roman" w:eastAsia="Times New Roman" w:hAnsi="Times New Roman" w:cs="Times New Roman"/>
                <w:b/>
                <w:bCs/>
                <w:color w:val="000000"/>
                <w:sz w:val="24"/>
                <w:szCs w:val="24"/>
                <w:highlight w:val="white"/>
              </w:rPr>
            </w:pPr>
            <w:r>
              <w:rPr>
                <w:rFonts w:ascii="Times New Roman" w:eastAsia="Times New Roman" w:hAnsi="Times New Roman" w:cs="Times New Roman"/>
                <w:b/>
                <w:bCs/>
                <w:color w:val="000000"/>
                <w:sz w:val="24"/>
                <w:szCs w:val="24"/>
                <w:highlight w:val="white"/>
              </w:rPr>
              <w:t>Media pre</w:t>
            </w:r>
          </w:p>
        </w:tc>
        <w:tc>
          <w:tcPr>
            <w:tcW w:w="1701" w:type="dxa"/>
            <w:tcBorders>
              <w:top w:val="single" w:sz="4" w:space="0" w:color="000000"/>
              <w:bottom w:val="single" w:sz="4" w:space="0" w:color="000000"/>
            </w:tcBorders>
            <w:tcMar>
              <w:top w:w="100" w:type="dxa"/>
              <w:left w:w="100" w:type="dxa"/>
              <w:bottom w:w="100" w:type="dxa"/>
              <w:right w:w="100" w:type="dxa"/>
            </w:tcMar>
            <w:vAlign w:val="center"/>
          </w:tcPr>
          <w:p w14:paraId="72E4063C" w14:textId="77777777" w:rsidR="00B00F75" w:rsidRDefault="00000000">
            <w:pPr>
              <w:pBdr>
                <w:top w:val="nil"/>
                <w:left w:val="nil"/>
                <w:bottom w:val="nil"/>
                <w:right w:val="nil"/>
                <w:between w:val="nil"/>
              </w:pBdr>
              <w:jc w:val="center"/>
              <w:rPr>
                <w:rFonts w:ascii="Times New Roman" w:eastAsia="Times New Roman" w:hAnsi="Times New Roman" w:cs="Times New Roman"/>
                <w:b/>
                <w:bCs/>
                <w:color w:val="000000"/>
                <w:sz w:val="24"/>
                <w:szCs w:val="24"/>
                <w:highlight w:val="white"/>
              </w:rPr>
            </w:pPr>
            <w:r>
              <w:rPr>
                <w:rFonts w:ascii="Times New Roman" w:eastAsia="Times New Roman" w:hAnsi="Times New Roman" w:cs="Times New Roman"/>
                <w:b/>
                <w:bCs/>
                <w:color w:val="000000"/>
                <w:sz w:val="24"/>
                <w:szCs w:val="24"/>
                <w:highlight w:val="white"/>
              </w:rPr>
              <w:t>Media post</w:t>
            </w:r>
          </w:p>
        </w:tc>
        <w:tc>
          <w:tcPr>
            <w:tcW w:w="1417" w:type="dxa"/>
            <w:tcBorders>
              <w:top w:val="single" w:sz="4" w:space="0" w:color="000000"/>
              <w:bottom w:val="single" w:sz="4" w:space="0" w:color="000000"/>
            </w:tcBorders>
            <w:tcMar>
              <w:top w:w="100" w:type="dxa"/>
              <w:left w:w="100" w:type="dxa"/>
              <w:bottom w:w="100" w:type="dxa"/>
              <w:right w:w="100" w:type="dxa"/>
            </w:tcMar>
            <w:vAlign w:val="center"/>
          </w:tcPr>
          <w:p w14:paraId="30D02196" w14:textId="77777777" w:rsidR="00B00F75" w:rsidRDefault="00000000">
            <w:pPr>
              <w:pBdr>
                <w:top w:val="nil"/>
                <w:left w:val="nil"/>
                <w:bottom w:val="nil"/>
                <w:right w:val="nil"/>
                <w:between w:val="nil"/>
              </w:pBdr>
              <w:jc w:val="center"/>
              <w:rPr>
                <w:rFonts w:ascii="Times New Roman" w:eastAsia="Times New Roman" w:hAnsi="Times New Roman" w:cs="Times New Roman"/>
                <w:b/>
                <w:bCs/>
                <w:color w:val="000000"/>
                <w:sz w:val="24"/>
                <w:szCs w:val="24"/>
                <w:highlight w:val="white"/>
              </w:rPr>
            </w:pPr>
            <w:r>
              <w:rPr>
                <w:rFonts w:ascii="Times New Roman" w:eastAsia="Times New Roman" w:hAnsi="Times New Roman" w:cs="Times New Roman"/>
                <w:b/>
                <w:bCs/>
                <w:color w:val="000000"/>
                <w:sz w:val="24"/>
                <w:szCs w:val="24"/>
                <w:highlight w:val="white"/>
              </w:rPr>
              <w:t>p</w:t>
            </w:r>
          </w:p>
        </w:tc>
      </w:tr>
      <w:tr w:rsidR="00B00F75" w14:paraId="1BA2FEC7" w14:textId="77777777">
        <w:trPr>
          <w:trHeight w:val="34"/>
        </w:trPr>
        <w:tc>
          <w:tcPr>
            <w:tcW w:w="2704" w:type="dxa"/>
            <w:tcBorders>
              <w:top w:val="single" w:sz="4" w:space="0" w:color="000000"/>
            </w:tcBorders>
            <w:tcMar>
              <w:top w:w="100" w:type="dxa"/>
              <w:left w:w="100" w:type="dxa"/>
              <w:bottom w:w="100" w:type="dxa"/>
              <w:right w:w="100" w:type="dxa"/>
            </w:tcMar>
            <w:vAlign w:val="center"/>
          </w:tcPr>
          <w:p w14:paraId="4D879A12" w14:textId="77777777" w:rsidR="00B00F75" w:rsidRDefault="00000000">
            <w:pPr>
              <w:pBdr>
                <w:top w:val="nil"/>
                <w:left w:val="nil"/>
                <w:bottom w:val="nil"/>
                <w:right w:val="nil"/>
                <w:between w:val="nil"/>
              </w:pBdr>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Agilidad (seg)</w:t>
            </w:r>
          </w:p>
        </w:tc>
        <w:tc>
          <w:tcPr>
            <w:tcW w:w="1701" w:type="dxa"/>
            <w:tcBorders>
              <w:top w:val="single" w:sz="4" w:space="0" w:color="000000"/>
            </w:tcBorders>
            <w:tcMar>
              <w:top w:w="100" w:type="dxa"/>
              <w:left w:w="100" w:type="dxa"/>
              <w:bottom w:w="100" w:type="dxa"/>
              <w:right w:w="100" w:type="dxa"/>
            </w:tcMar>
            <w:vAlign w:val="center"/>
          </w:tcPr>
          <w:p w14:paraId="662E8B6A" w14:textId="77777777" w:rsidR="00B00F75" w:rsidRDefault="00000000">
            <w:pPr>
              <w:pBdr>
                <w:top w:val="nil"/>
                <w:left w:val="nil"/>
                <w:bottom w:val="nil"/>
                <w:right w:val="nil"/>
                <w:between w:val="nil"/>
              </w:pBdr>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12.22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highlight w:val="white"/>
              </w:rPr>
              <w:t xml:space="preserve"> 1.00)</w:t>
            </w:r>
          </w:p>
        </w:tc>
        <w:tc>
          <w:tcPr>
            <w:tcW w:w="1701" w:type="dxa"/>
            <w:tcBorders>
              <w:top w:val="single" w:sz="4" w:space="0" w:color="000000"/>
            </w:tcBorders>
            <w:tcMar>
              <w:top w:w="100" w:type="dxa"/>
              <w:left w:w="100" w:type="dxa"/>
              <w:bottom w:w="100" w:type="dxa"/>
              <w:right w:w="100" w:type="dxa"/>
            </w:tcMar>
            <w:vAlign w:val="center"/>
          </w:tcPr>
          <w:p w14:paraId="22A74A69" w14:textId="77777777" w:rsidR="00B00F75" w:rsidRDefault="00000000">
            <w:pPr>
              <w:pBdr>
                <w:top w:val="nil"/>
                <w:left w:val="nil"/>
                <w:bottom w:val="nil"/>
                <w:right w:val="nil"/>
                <w:between w:val="nil"/>
              </w:pBdr>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11.90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0.86)</w:t>
            </w:r>
          </w:p>
        </w:tc>
        <w:tc>
          <w:tcPr>
            <w:tcW w:w="1417" w:type="dxa"/>
            <w:tcBorders>
              <w:top w:val="single" w:sz="4" w:space="0" w:color="000000"/>
            </w:tcBorders>
            <w:tcMar>
              <w:top w:w="100" w:type="dxa"/>
              <w:left w:w="100" w:type="dxa"/>
              <w:bottom w:w="100" w:type="dxa"/>
              <w:right w:w="100" w:type="dxa"/>
            </w:tcMar>
            <w:vAlign w:val="center"/>
          </w:tcPr>
          <w:p w14:paraId="06DE5D03" w14:textId="77777777" w:rsidR="00B00F75" w:rsidRDefault="00000000">
            <w:pPr>
              <w:pBdr>
                <w:top w:val="nil"/>
                <w:left w:val="nil"/>
                <w:bottom w:val="nil"/>
                <w:right w:val="nil"/>
                <w:between w:val="nil"/>
              </w:pBdr>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0.022*</w:t>
            </w:r>
          </w:p>
        </w:tc>
      </w:tr>
      <w:tr w:rsidR="00B00F75" w14:paraId="29C74841" w14:textId="77777777">
        <w:trPr>
          <w:trHeight w:val="24"/>
        </w:trPr>
        <w:tc>
          <w:tcPr>
            <w:tcW w:w="2704" w:type="dxa"/>
            <w:tcMar>
              <w:top w:w="100" w:type="dxa"/>
              <w:left w:w="100" w:type="dxa"/>
              <w:bottom w:w="100" w:type="dxa"/>
              <w:right w:w="100" w:type="dxa"/>
            </w:tcMar>
            <w:vAlign w:val="center"/>
          </w:tcPr>
          <w:p w14:paraId="5714E518" w14:textId="77777777" w:rsidR="00B00F75" w:rsidRDefault="00000000">
            <w:pPr>
              <w:pBdr>
                <w:top w:val="nil"/>
                <w:left w:val="nil"/>
                <w:bottom w:val="nil"/>
                <w:right w:val="nil"/>
                <w:between w:val="nil"/>
              </w:pBdr>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Velocidad (seg)</w:t>
            </w:r>
          </w:p>
        </w:tc>
        <w:tc>
          <w:tcPr>
            <w:tcW w:w="1701" w:type="dxa"/>
            <w:tcMar>
              <w:top w:w="100" w:type="dxa"/>
              <w:left w:w="100" w:type="dxa"/>
              <w:bottom w:w="100" w:type="dxa"/>
              <w:right w:w="100" w:type="dxa"/>
            </w:tcMar>
            <w:vAlign w:val="center"/>
          </w:tcPr>
          <w:p w14:paraId="57A5AA86" w14:textId="77777777" w:rsidR="00B00F75" w:rsidRDefault="00000000">
            <w:pPr>
              <w:pBdr>
                <w:top w:val="nil"/>
                <w:left w:val="nil"/>
                <w:bottom w:val="nil"/>
                <w:right w:val="nil"/>
                <w:between w:val="nil"/>
              </w:pBdr>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5.13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highlight w:val="white"/>
              </w:rPr>
              <w:t xml:space="preserve"> 0.57)</w:t>
            </w:r>
          </w:p>
        </w:tc>
        <w:tc>
          <w:tcPr>
            <w:tcW w:w="1701" w:type="dxa"/>
            <w:tcMar>
              <w:top w:w="100" w:type="dxa"/>
              <w:left w:w="100" w:type="dxa"/>
              <w:bottom w:w="100" w:type="dxa"/>
              <w:right w:w="100" w:type="dxa"/>
            </w:tcMar>
            <w:vAlign w:val="center"/>
          </w:tcPr>
          <w:p w14:paraId="098BCA99" w14:textId="77777777" w:rsidR="00B00F75" w:rsidRDefault="00000000">
            <w:pPr>
              <w:pBdr>
                <w:top w:val="nil"/>
                <w:left w:val="nil"/>
                <w:bottom w:val="nil"/>
                <w:right w:val="nil"/>
                <w:between w:val="nil"/>
              </w:pBdr>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5.24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highlight w:val="white"/>
              </w:rPr>
              <w:t xml:space="preserve"> 1.73)</w:t>
            </w:r>
          </w:p>
        </w:tc>
        <w:tc>
          <w:tcPr>
            <w:tcW w:w="1417" w:type="dxa"/>
            <w:tcMar>
              <w:top w:w="100" w:type="dxa"/>
              <w:left w:w="100" w:type="dxa"/>
              <w:bottom w:w="100" w:type="dxa"/>
              <w:right w:w="100" w:type="dxa"/>
            </w:tcMar>
            <w:vAlign w:val="center"/>
          </w:tcPr>
          <w:p w14:paraId="52E802FB" w14:textId="77777777" w:rsidR="00B00F75" w:rsidRDefault="00000000">
            <w:pPr>
              <w:pBdr>
                <w:top w:val="nil"/>
                <w:left w:val="nil"/>
                <w:bottom w:val="nil"/>
                <w:right w:val="nil"/>
                <w:between w:val="nil"/>
              </w:pBdr>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0.088</w:t>
            </w:r>
          </w:p>
        </w:tc>
      </w:tr>
      <w:tr w:rsidR="00B00F75" w14:paraId="56B3845F" w14:textId="77777777">
        <w:trPr>
          <w:trHeight w:val="19"/>
        </w:trPr>
        <w:tc>
          <w:tcPr>
            <w:tcW w:w="2704" w:type="dxa"/>
            <w:tcMar>
              <w:top w:w="100" w:type="dxa"/>
              <w:left w:w="100" w:type="dxa"/>
              <w:bottom w:w="100" w:type="dxa"/>
              <w:right w:w="100" w:type="dxa"/>
            </w:tcMar>
            <w:vAlign w:val="center"/>
          </w:tcPr>
          <w:p w14:paraId="5D2B9CC2" w14:textId="77777777" w:rsidR="00B00F75" w:rsidRDefault="00000000">
            <w:pPr>
              <w:pBdr>
                <w:top w:val="nil"/>
                <w:left w:val="nil"/>
                <w:bottom w:val="nil"/>
                <w:right w:val="nil"/>
                <w:between w:val="nil"/>
              </w:pBdr>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Fuerza en tren superior (repeticiones)</w:t>
            </w:r>
          </w:p>
        </w:tc>
        <w:tc>
          <w:tcPr>
            <w:tcW w:w="1701" w:type="dxa"/>
            <w:tcMar>
              <w:top w:w="100" w:type="dxa"/>
              <w:left w:w="100" w:type="dxa"/>
              <w:bottom w:w="100" w:type="dxa"/>
              <w:right w:w="100" w:type="dxa"/>
            </w:tcMar>
            <w:vAlign w:val="center"/>
          </w:tcPr>
          <w:p w14:paraId="6D29B2B0" w14:textId="77777777" w:rsidR="00B00F75" w:rsidRDefault="00000000">
            <w:pPr>
              <w:pBdr>
                <w:top w:val="nil"/>
                <w:left w:val="nil"/>
                <w:bottom w:val="nil"/>
                <w:right w:val="nil"/>
                <w:between w:val="nil"/>
              </w:pBdr>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20.82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highlight w:val="white"/>
              </w:rPr>
              <w:t xml:space="preserve"> 10.92)</w:t>
            </w:r>
          </w:p>
        </w:tc>
        <w:tc>
          <w:tcPr>
            <w:tcW w:w="1701" w:type="dxa"/>
            <w:tcMar>
              <w:top w:w="100" w:type="dxa"/>
              <w:left w:w="100" w:type="dxa"/>
              <w:bottom w:w="100" w:type="dxa"/>
              <w:right w:w="100" w:type="dxa"/>
            </w:tcMar>
            <w:vAlign w:val="center"/>
          </w:tcPr>
          <w:p w14:paraId="73B8FF92" w14:textId="77777777" w:rsidR="00B00F75" w:rsidRDefault="00000000">
            <w:pPr>
              <w:pBdr>
                <w:top w:val="nil"/>
                <w:left w:val="nil"/>
                <w:bottom w:val="nil"/>
                <w:right w:val="nil"/>
                <w:between w:val="nil"/>
              </w:pBdr>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26.18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highlight w:val="white"/>
              </w:rPr>
              <w:t xml:space="preserve"> 11.19)</w:t>
            </w:r>
          </w:p>
        </w:tc>
        <w:tc>
          <w:tcPr>
            <w:tcW w:w="1417" w:type="dxa"/>
            <w:tcMar>
              <w:top w:w="100" w:type="dxa"/>
              <w:left w:w="100" w:type="dxa"/>
              <w:bottom w:w="100" w:type="dxa"/>
              <w:right w:w="100" w:type="dxa"/>
            </w:tcMar>
            <w:vAlign w:val="center"/>
          </w:tcPr>
          <w:p w14:paraId="1B318B23" w14:textId="77777777" w:rsidR="00B00F75" w:rsidRDefault="00000000">
            <w:pPr>
              <w:pBdr>
                <w:top w:val="nil"/>
                <w:left w:val="nil"/>
                <w:bottom w:val="nil"/>
                <w:right w:val="nil"/>
                <w:between w:val="nil"/>
              </w:pBdr>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0.001**</w:t>
            </w:r>
          </w:p>
        </w:tc>
      </w:tr>
      <w:tr w:rsidR="00B00F75" w14:paraId="2F2CA36B" w14:textId="77777777">
        <w:trPr>
          <w:trHeight w:val="313"/>
        </w:trPr>
        <w:tc>
          <w:tcPr>
            <w:tcW w:w="2704" w:type="dxa"/>
            <w:tcMar>
              <w:top w:w="100" w:type="dxa"/>
              <w:left w:w="100" w:type="dxa"/>
              <w:bottom w:w="100" w:type="dxa"/>
              <w:right w:w="100" w:type="dxa"/>
            </w:tcMar>
            <w:vAlign w:val="center"/>
          </w:tcPr>
          <w:p w14:paraId="3FEA155E" w14:textId="77777777" w:rsidR="00B00F75" w:rsidRDefault="00000000">
            <w:pPr>
              <w:pBdr>
                <w:top w:val="nil"/>
                <w:left w:val="nil"/>
                <w:bottom w:val="nil"/>
                <w:right w:val="nil"/>
                <w:between w:val="nil"/>
              </w:pBdr>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Fuerza en core (repeticiones)</w:t>
            </w:r>
          </w:p>
        </w:tc>
        <w:tc>
          <w:tcPr>
            <w:tcW w:w="1701" w:type="dxa"/>
            <w:tcMar>
              <w:top w:w="100" w:type="dxa"/>
              <w:left w:w="100" w:type="dxa"/>
              <w:bottom w:w="100" w:type="dxa"/>
              <w:right w:w="100" w:type="dxa"/>
            </w:tcMar>
            <w:vAlign w:val="center"/>
          </w:tcPr>
          <w:p w14:paraId="12427D5C" w14:textId="77777777" w:rsidR="00B00F75" w:rsidRDefault="00000000">
            <w:pPr>
              <w:pBdr>
                <w:top w:val="nil"/>
                <w:left w:val="nil"/>
                <w:bottom w:val="nil"/>
                <w:right w:val="nil"/>
                <w:between w:val="nil"/>
              </w:pBdr>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29.47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10.71)</w:t>
            </w:r>
          </w:p>
        </w:tc>
        <w:tc>
          <w:tcPr>
            <w:tcW w:w="1701" w:type="dxa"/>
            <w:tcMar>
              <w:top w:w="100" w:type="dxa"/>
              <w:left w:w="100" w:type="dxa"/>
              <w:bottom w:w="100" w:type="dxa"/>
              <w:right w:w="100" w:type="dxa"/>
            </w:tcMar>
            <w:vAlign w:val="center"/>
          </w:tcPr>
          <w:p w14:paraId="1BCFED78" w14:textId="77777777" w:rsidR="00B00F75" w:rsidRDefault="00000000">
            <w:pPr>
              <w:pBdr>
                <w:top w:val="nil"/>
                <w:left w:val="nil"/>
                <w:bottom w:val="nil"/>
                <w:right w:val="nil"/>
                <w:between w:val="nil"/>
              </w:pBdr>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35.76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highlight w:val="white"/>
              </w:rPr>
              <w:t xml:space="preserve"> 11.42)</w:t>
            </w:r>
          </w:p>
        </w:tc>
        <w:tc>
          <w:tcPr>
            <w:tcW w:w="1417" w:type="dxa"/>
            <w:tcMar>
              <w:top w:w="100" w:type="dxa"/>
              <w:left w:w="100" w:type="dxa"/>
              <w:bottom w:w="100" w:type="dxa"/>
              <w:right w:w="100" w:type="dxa"/>
            </w:tcMar>
            <w:vAlign w:val="center"/>
          </w:tcPr>
          <w:p w14:paraId="12D5CD2B" w14:textId="77777777" w:rsidR="00B00F75" w:rsidRDefault="00000000">
            <w:pPr>
              <w:pBdr>
                <w:top w:val="nil"/>
                <w:left w:val="nil"/>
                <w:bottom w:val="nil"/>
                <w:right w:val="nil"/>
                <w:between w:val="nil"/>
              </w:pBdr>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0.05*</w:t>
            </w:r>
          </w:p>
        </w:tc>
      </w:tr>
      <w:tr w:rsidR="00B00F75" w14:paraId="301F3C83" w14:textId="77777777">
        <w:trPr>
          <w:trHeight w:val="313"/>
        </w:trPr>
        <w:tc>
          <w:tcPr>
            <w:tcW w:w="2704" w:type="dxa"/>
            <w:tcMar>
              <w:top w:w="100" w:type="dxa"/>
              <w:left w:w="100" w:type="dxa"/>
              <w:bottom w:w="100" w:type="dxa"/>
              <w:right w:w="100" w:type="dxa"/>
            </w:tcMar>
            <w:vAlign w:val="center"/>
          </w:tcPr>
          <w:p w14:paraId="5E860D92" w14:textId="77777777" w:rsidR="00B00F75" w:rsidRDefault="00000000">
            <w:pPr>
              <w:pBdr>
                <w:top w:val="nil"/>
                <w:left w:val="nil"/>
                <w:bottom w:val="nil"/>
                <w:right w:val="nil"/>
                <w:between w:val="nil"/>
              </w:pBdr>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Fuerza en tren inferior (repeticiones)</w:t>
            </w:r>
          </w:p>
        </w:tc>
        <w:tc>
          <w:tcPr>
            <w:tcW w:w="1701" w:type="dxa"/>
            <w:tcMar>
              <w:top w:w="100" w:type="dxa"/>
              <w:left w:w="100" w:type="dxa"/>
              <w:bottom w:w="100" w:type="dxa"/>
              <w:right w:w="100" w:type="dxa"/>
            </w:tcMar>
            <w:vAlign w:val="center"/>
          </w:tcPr>
          <w:p w14:paraId="57C381BD" w14:textId="77777777" w:rsidR="00B00F75" w:rsidRDefault="00000000">
            <w:pPr>
              <w:pBdr>
                <w:top w:val="nil"/>
                <w:left w:val="nil"/>
                <w:bottom w:val="nil"/>
                <w:right w:val="nil"/>
                <w:between w:val="nil"/>
              </w:pBdr>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45.71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highlight w:val="white"/>
              </w:rPr>
              <w:t xml:space="preserve"> 8.11)</w:t>
            </w:r>
          </w:p>
        </w:tc>
        <w:tc>
          <w:tcPr>
            <w:tcW w:w="1701" w:type="dxa"/>
            <w:tcMar>
              <w:top w:w="100" w:type="dxa"/>
              <w:left w:w="100" w:type="dxa"/>
              <w:bottom w:w="100" w:type="dxa"/>
              <w:right w:w="100" w:type="dxa"/>
            </w:tcMar>
            <w:vAlign w:val="center"/>
          </w:tcPr>
          <w:p w14:paraId="0255187D" w14:textId="77777777" w:rsidR="00B00F75" w:rsidRDefault="00000000">
            <w:pPr>
              <w:pBdr>
                <w:top w:val="nil"/>
                <w:left w:val="nil"/>
                <w:bottom w:val="nil"/>
                <w:right w:val="nil"/>
                <w:between w:val="nil"/>
              </w:pBdr>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48.76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highlight w:val="white"/>
              </w:rPr>
              <w:t xml:space="preserve"> 7.83)</w:t>
            </w:r>
          </w:p>
        </w:tc>
        <w:tc>
          <w:tcPr>
            <w:tcW w:w="1417" w:type="dxa"/>
            <w:tcMar>
              <w:top w:w="100" w:type="dxa"/>
              <w:left w:w="100" w:type="dxa"/>
              <w:bottom w:w="100" w:type="dxa"/>
              <w:right w:w="100" w:type="dxa"/>
            </w:tcMar>
            <w:vAlign w:val="center"/>
          </w:tcPr>
          <w:p w14:paraId="15992B4F" w14:textId="77777777" w:rsidR="00B00F75" w:rsidRDefault="00000000">
            <w:pPr>
              <w:pBdr>
                <w:top w:val="nil"/>
                <w:left w:val="nil"/>
                <w:bottom w:val="nil"/>
                <w:right w:val="nil"/>
                <w:between w:val="nil"/>
              </w:pBdr>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0.047*</w:t>
            </w:r>
          </w:p>
        </w:tc>
      </w:tr>
      <w:tr w:rsidR="00B00F75" w14:paraId="1FF9D3CF" w14:textId="77777777">
        <w:trPr>
          <w:trHeight w:val="24"/>
        </w:trPr>
        <w:tc>
          <w:tcPr>
            <w:tcW w:w="2704" w:type="dxa"/>
            <w:tcBorders>
              <w:bottom w:val="single" w:sz="4" w:space="0" w:color="000000"/>
            </w:tcBorders>
            <w:tcMar>
              <w:top w:w="100" w:type="dxa"/>
              <w:left w:w="100" w:type="dxa"/>
              <w:bottom w:w="100" w:type="dxa"/>
              <w:right w:w="100" w:type="dxa"/>
            </w:tcMar>
            <w:vAlign w:val="center"/>
          </w:tcPr>
          <w:p w14:paraId="39612AA8" w14:textId="77777777" w:rsidR="00B00F75" w:rsidRDefault="00000000">
            <w:pPr>
              <w:pBdr>
                <w:top w:val="nil"/>
                <w:left w:val="nil"/>
                <w:bottom w:val="nil"/>
                <w:right w:val="nil"/>
                <w:between w:val="nil"/>
              </w:pBdr>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Volumen de oxígeno máximo (mlO2/kg/min)</w:t>
            </w:r>
          </w:p>
        </w:tc>
        <w:tc>
          <w:tcPr>
            <w:tcW w:w="1701" w:type="dxa"/>
            <w:tcBorders>
              <w:bottom w:val="single" w:sz="4" w:space="0" w:color="000000"/>
            </w:tcBorders>
            <w:tcMar>
              <w:top w:w="100" w:type="dxa"/>
              <w:left w:w="100" w:type="dxa"/>
              <w:bottom w:w="100" w:type="dxa"/>
              <w:right w:w="100" w:type="dxa"/>
            </w:tcMar>
            <w:vAlign w:val="center"/>
          </w:tcPr>
          <w:p w14:paraId="5FAE4A4B" w14:textId="77777777" w:rsidR="00B00F75" w:rsidRDefault="00000000">
            <w:pPr>
              <w:pBdr>
                <w:top w:val="nil"/>
                <w:left w:val="nil"/>
                <w:bottom w:val="nil"/>
                <w:right w:val="nil"/>
                <w:between w:val="nil"/>
              </w:pBdr>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33.78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highlight w:val="white"/>
              </w:rPr>
              <w:t xml:space="preserve"> 8.98)</w:t>
            </w:r>
          </w:p>
        </w:tc>
        <w:tc>
          <w:tcPr>
            <w:tcW w:w="1701" w:type="dxa"/>
            <w:tcBorders>
              <w:bottom w:val="single" w:sz="4" w:space="0" w:color="000000"/>
            </w:tcBorders>
            <w:tcMar>
              <w:top w:w="100" w:type="dxa"/>
              <w:left w:w="100" w:type="dxa"/>
              <w:bottom w:w="100" w:type="dxa"/>
              <w:right w:w="100" w:type="dxa"/>
            </w:tcMar>
            <w:vAlign w:val="center"/>
          </w:tcPr>
          <w:p w14:paraId="3C65023A" w14:textId="77777777" w:rsidR="00B00F75" w:rsidRDefault="00000000">
            <w:pPr>
              <w:pBdr>
                <w:top w:val="nil"/>
                <w:left w:val="nil"/>
                <w:bottom w:val="nil"/>
                <w:right w:val="nil"/>
                <w:between w:val="nil"/>
              </w:pBdr>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34.40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highlight w:val="white"/>
              </w:rPr>
              <w:t xml:space="preserve"> 7.18)</w:t>
            </w:r>
          </w:p>
        </w:tc>
        <w:tc>
          <w:tcPr>
            <w:tcW w:w="1417" w:type="dxa"/>
            <w:tcBorders>
              <w:bottom w:val="single" w:sz="4" w:space="0" w:color="000000"/>
            </w:tcBorders>
            <w:tcMar>
              <w:top w:w="100" w:type="dxa"/>
              <w:left w:w="100" w:type="dxa"/>
              <w:bottom w:w="100" w:type="dxa"/>
              <w:right w:w="100" w:type="dxa"/>
            </w:tcMar>
            <w:vAlign w:val="center"/>
          </w:tcPr>
          <w:p w14:paraId="0A1342E4" w14:textId="77777777" w:rsidR="00B00F75" w:rsidRDefault="00000000">
            <w:pPr>
              <w:pBdr>
                <w:top w:val="nil"/>
                <w:left w:val="nil"/>
                <w:bottom w:val="nil"/>
                <w:right w:val="nil"/>
                <w:between w:val="nil"/>
              </w:pBdr>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0.477</w:t>
            </w:r>
          </w:p>
        </w:tc>
      </w:tr>
    </w:tbl>
    <w:p w14:paraId="4E3F81C4" w14:textId="77777777" w:rsidR="00B00F75" w:rsidRDefault="00000000">
      <w:pPr>
        <w:rPr>
          <w:rFonts w:ascii="Times New Roman" w:eastAsia="Times New Roman" w:hAnsi="Times New Roman" w:cs="Times New Roman"/>
        </w:rPr>
      </w:pPr>
      <w:r>
        <w:rPr>
          <w:rFonts w:ascii="Times New Roman" w:eastAsia="Times New Roman" w:hAnsi="Times New Roman" w:cs="Times New Roman"/>
          <w:highlight w:val="white"/>
        </w:rPr>
        <w:t xml:space="preserve">                          *</w:t>
      </w:r>
      <w:r>
        <w:rPr>
          <w:rFonts w:ascii="Times New Roman" w:eastAsia="Times New Roman" w:hAnsi="Times New Roman" w:cs="Times New Roman"/>
        </w:rPr>
        <w:t>La diferencia de medias es significativa en el nivel 0,05.</w:t>
      </w:r>
    </w:p>
    <w:p w14:paraId="756226AC" w14:textId="77777777" w:rsidR="00B00F75" w:rsidRDefault="00000000">
      <w:pPr>
        <w:rPr>
          <w:rFonts w:ascii="Times New Roman" w:eastAsia="Times New Roman" w:hAnsi="Times New Roman" w:cs="Times New Roman"/>
        </w:rPr>
      </w:pPr>
      <w:r>
        <w:rPr>
          <w:rFonts w:ascii="Times New Roman" w:eastAsia="Times New Roman" w:hAnsi="Times New Roman" w:cs="Times New Roman"/>
          <w:highlight w:val="white"/>
        </w:rPr>
        <w:lastRenderedPageBreak/>
        <w:t xml:space="preserve">                          *</w:t>
      </w:r>
      <w:r>
        <w:rPr>
          <w:rFonts w:ascii="Times New Roman" w:eastAsia="Times New Roman" w:hAnsi="Times New Roman" w:cs="Times New Roman"/>
        </w:rPr>
        <w:t>*La diferencia de medias es significativa en el nivel 0,01.</w:t>
      </w:r>
    </w:p>
    <w:p w14:paraId="517298F5" w14:textId="77777777" w:rsidR="00B00F75" w:rsidRDefault="00000000">
      <w:pPr>
        <w:rPr>
          <w:rFonts w:ascii="Times New Roman" w:eastAsia="Times New Roman" w:hAnsi="Times New Roman" w:cs="Times New Roman"/>
        </w:rPr>
      </w:pPr>
      <w:r>
        <w:rPr>
          <w:rFonts w:ascii="Times New Roman" w:eastAsia="Times New Roman" w:hAnsi="Times New Roman" w:cs="Times New Roman"/>
        </w:rPr>
        <w:t xml:space="preserve">                          ±: Desviación estándar</w:t>
      </w:r>
    </w:p>
    <w:p w14:paraId="3462CE3D" w14:textId="77777777" w:rsidR="00B00F75" w:rsidRDefault="00B00F75">
      <w:pPr>
        <w:pBdr>
          <w:top w:val="nil"/>
          <w:left w:val="nil"/>
          <w:bottom w:val="nil"/>
          <w:right w:val="nil"/>
          <w:between w:val="nil"/>
        </w:pBdr>
        <w:spacing w:line="228" w:lineRule="auto"/>
        <w:ind w:left="2608"/>
        <w:rPr>
          <w:color w:val="000000"/>
          <w:sz w:val="24"/>
          <w:szCs w:val="24"/>
        </w:rPr>
      </w:pPr>
    </w:p>
    <w:p w14:paraId="4D8ECED4" w14:textId="77777777" w:rsidR="00B00F75" w:rsidRDefault="00000000">
      <w:pPr>
        <w:pBdr>
          <w:top w:val="nil"/>
          <w:left w:val="nil"/>
          <w:bottom w:val="nil"/>
          <w:right w:val="nil"/>
          <w:between w:val="nil"/>
        </w:pBdr>
        <w:spacing w:line="228" w:lineRule="auto"/>
        <w:ind w:left="2608" w:firstLine="451"/>
        <w:rPr>
          <w:color w:val="000000"/>
          <w:sz w:val="24"/>
          <w:szCs w:val="24"/>
        </w:rPr>
      </w:pPr>
      <w:r>
        <w:rPr>
          <w:color w:val="000000"/>
          <w:sz w:val="24"/>
          <w:szCs w:val="24"/>
        </w:rPr>
        <w:t>En la tabla 3 se observan las diferencias de medias por sexo por variable pre y post intervención. Por un lado, en la evaluación pre se muestran diferencias estadísticas significativas entre hombres y mujeres en las variables de agilidad (p=0.001), velocidad (p=0.000) y en volumen de oxígeno máximo (p=0.001), siendo los hombres los mejor puntuados en las variables mencionadas. En las tres pruebas de fuerza no se encontraron diferencias de medias (p&gt;0.05). Por otro lado, en la evaluación post se muestra que en ninguna variable se encontró diferencias de media (p&gt;0.05). Véase tabla 3.</w:t>
      </w:r>
    </w:p>
    <w:p w14:paraId="7AA17E98" w14:textId="77777777" w:rsidR="00B00F75" w:rsidRDefault="00B00F75">
      <w:pPr>
        <w:pBdr>
          <w:top w:val="nil"/>
          <w:left w:val="nil"/>
          <w:bottom w:val="nil"/>
          <w:right w:val="nil"/>
          <w:between w:val="nil"/>
        </w:pBdr>
        <w:spacing w:line="228" w:lineRule="auto"/>
        <w:ind w:left="2608"/>
        <w:rPr>
          <w:color w:val="000000"/>
          <w:sz w:val="24"/>
          <w:szCs w:val="24"/>
        </w:rPr>
      </w:pPr>
    </w:p>
    <w:p w14:paraId="2082766C" w14:textId="77777777" w:rsidR="00B00F75" w:rsidRDefault="00000000">
      <w:pPr>
        <w:spacing w:line="480" w:lineRule="auto"/>
        <w:ind w:left="2040" w:firstLine="51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Tabla 3</w:t>
      </w:r>
    </w:p>
    <w:p w14:paraId="4805C19C" w14:textId="77777777" w:rsidR="00B00F75" w:rsidRDefault="00000000">
      <w:pPr>
        <w:spacing w:line="480" w:lineRule="auto"/>
        <w:ind w:left="2040" w:firstLine="510"/>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Diferencia de medias por sexo por pruebas físicas pre y post intervención</w:t>
      </w:r>
    </w:p>
    <w:tbl>
      <w:tblPr>
        <w:tblStyle w:val="a1"/>
        <w:tblW w:w="10480" w:type="dxa"/>
        <w:jc w:val="center"/>
        <w:tblInd w:w="0" w:type="dxa"/>
        <w:tblBorders>
          <w:top w:val="single" w:sz="4" w:space="0" w:color="000000"/>
          <w:bottom w:val="single" w:sz="4" w:space="0" w:color="000000"/>
        </w:tblBorders>
        <w:tblLayout w:type="fixed"/>
        <w:tblLook w:val="0600" w:firstRow="0" w:lastRow="0" w:firstColumn="0" w:lastColumn="0" w:noHBand="1" w:noVBand="1"/>
      </w:tblPr>
      <w:tblGrid>
        <w:gridCol w:w="3261"/>
        <w:gridCol w:w="1837"/>
        <w:gridCol w:w="1848"/>
        <w:gridCol w:w="1129"/>
        <w:gridCol w:w="1701"/>
        <w:gridCol w:w="704"/>
      </w:tblGrid>
      <w:tr w:rsidR="00B00F75" w14:paraId="5AB4285F" w14:textId="77777777">
        <w:trPr>
          <w:trHeight w:val="196"/>
          <w:jc w:val="center"/>
        </w:trPr>
        <w:tc>
          <w:tcPr>
            <w:tcW w:w="3261" w:type="dxa"/>
            <w:tcBorders>
              <w:top w:val="single" w:sz="4" w:space="0" w:color="000000"/>
              <w:bottom w:val="nil"/>
            </w:tcBorders>
            <w:tcMar>
              <w:top w:w="100" w:type="dxa"/>
              <w:left w:w="100" w:type="dxa"/>
              <w:bottom w:w="100" w:type="dxa"/>
              <w:right w:w="100" w:type="dxa"/>
            </w:tcMar>
            <w:vAlign w:val="center"/>
          </w:tcPr>
          <w:p w14:paraId="1FE1563D" w14:textId="77777777" w:rsidR="00B00F75" w:rsidRDefault="00B00F75">
            <w:pPr>
              <w:pBdr>
                <w:top w:val="nil"/>
                <w:left w:val="nil"/>
                <w:bottom w:val="nil"/>
                <w:right w:val="nil"/>
                <w:between w:val="nil"/>
              </w:pBdr>
              <w:jc w:val="center"/>
              <w:rPr>
                <w:rFonts w:ascii="Times New Roman" w:eastAsia="Times New Roman" w:hAnsi="Times New Roman" w:cs="Times New Roman"/>
                <w:b/>
                <w:bCs/>
                <w:color w:val="000000"/>
                <w:sz w:val="24"/>
                <w:szCs w:val="24"/>
              </w:rPr>
            </w:pPr>
          </w:p>
        </w:tc>
        <w:tc>
          <w:tcPr>
            <w:tcW w:w="1837" w:type="dxa"/>
            <w:tcBorders>
              <w:top w:val="single" w:sz="4" w:space="0" w:color="000000"/>
              <w:bottom w:val="nil"/>
            </w:tcBorders>
            <w:tcMar>
              <w:top w:w="100" w:type="dxa"/>
              <w:left w:w="100" w:type="dxa"/>
              <w:bottom w:w="100" w:type="dxa"/>
              <w:right w:w="100" w:type="dxa"/>
            </w:tcMar>
            <w:vAlign w:val="center"/>
          </w:tcPr>
          <w:p w14:paraId="22B63076" w14:textId="77777777" w:rsidR="00B00F75" w:rsidRDefault="00B00F75">
            <w:pPr>
              <w:pBdr>
                <w:top w:val="nil"/>
                <w:left w:val="nil"/>
                <w:bottom w:val="nil"/>
                <w:right w:val="nil"/>
                <w:between w:val="nil"/>
              </w:pBdr>
              <w:jc w:val="center"/>
              <w:rPr>
                <w:rFonts w:ascii="Times New Roman" w:eastAsia="Times New Roman" w:hAnsi="Times New Roman" w:cs="Times New Roman"/>
                <w:b/>
                <w:bCs/>
                <w:color w:val="000000"/>
                <w:sz w:val="24"/>
                <w:szCs w:val="24"/>
              </w:rPr>
            </w:pPr>
          </w:p>
        </w:tc>
        <w:tc>
          <w:tcPr>
            <w:tcW w:w="2977" w:type="dxa"/>
            <w:gridSpan w:val="2"/>
            <w:tcBorders>
              <w:top w:val="single" w:sz="4" w:space="0" w:color="000000"/>
              <w:bottom w:val="single" w:sz="4" w:space="0" w:color="000000"/>
            </w:tcBorders>
            <w:tcMar>
              <w:top w:w="100" w:type="dxa"/>
              <w:left w:w="100" w:type="dxa"/>
              <w:bottom w:w="100" w:type="dxa"/>
              <w:right w:w="100" w:type="dxa"/>
            </w:tcMar>
            <w:vAlign w:val="center"/>
          </w:tcPr>
          <w:p w14:paraId="426DF197" w14:textId="77777777" w:rsidR="00B00F75" w:rsidRDefault="00000000">
            <w:pPr>
              <w:pBdr>
                <w:top w:val="nil"/>
                <w:left w:val="nil"/>
                <w:bottom w:val="nil"/>
                <w:right w:val="nil"/>
                <w:between w:val="nil"/>
              </w:pBdr>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Pre-intervención</w:t>
            </w:r>
          </w:p>
        </w:tc>
        <w:tc>
          <w:tcPr>
            <w:tcW w:w="2405" w:type="dxa"/>
            <w:gridSpan w:val="2"/>
            <w:tcBorders>
              <w:top w:val="single" w:sz="4" w:space="0" w:color="000000"/>
              <w:bottom w:val="single" w:sz="4" w:space="0" w:color="000000"/>
            </w:tcBorders>
            <w:tcMar>
              <w:top w:w="100" w:type="dxa"/>
              <w:left w:w="100" w:type="dxa"/>
              <w:bottom w:w="100" w:type="dxa"/>
              <w:right w:w="100" w:type="dxa"/>
            </w:tcMar>
            <w:vAlign w:val="center"/>
          </w:tcPr>
          <w:p w14:paraId="0ED9F5B7" w14:textId="77777777" w:rsidR="00B00F75" w:rsidRDefault="00000000">
            <w:pPr>
              <w:pBdr>
                <w:top w:val="nil"/>
                <w:left w:val="nil"/>
                <w:bottom w:val="nil"/>
                <w:right w:val="nil"/>
                <w:between w:val="nil"/>
              </w:pBdr>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Post-intervención</w:t>
            </w:r>
          </w:p>
        </w:tc>
      </w:tr>
      <w:tr w:rsidR="00B00F75" w14:paraId="1F725BE5" w14:textId="77777777">
        <w:trPr>
          <w:trHeight w:val="278"/>
          <w:jc w:val="center"/>
        </w:trPr>
        <w:tc>
          <w:tcPr>
            <w:tcW w:w="3261" w:type="dxa"/>
            <w:tcBorders>
              <w:top w:val="nil"/>
              <w:bottom w:val="single" w:sz="4" w:space="0" w:color="000000"/>
            </w:tcBorders>
            <w:tcMar>
              <w:top w:w="100" w:type="dxa"/>
              <w:left w:w="100" w:type="dxa"/>
              <w:bottom w:w="100" w:type="dxa"/>
              <w:right w:w="100" w:type="dxa"/>
            </w:tcMar>
            <w:vAlign w:val="center"/>
          </w:tcPr>
          <w:p w14:paraId="4C7DBBDF" w14:textId="77777777" w:rsidR="00B00F75" w:rsidRDefault="00000000">
            <w:pPr>
              <w:pBdr>
                <w:top w:val="nil"/>
                <w:left w:val="nil"/>
                <w:bottom w:val="nil"/>
                <w:right w:val="nil"/>
                <w:between w:val="nil"/>
              </w:pBdr>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Variable</w:t>
            </w:r>
          </w:p>
        </w:tc>
        <w:tc>
          <w:tcPr>
            <w:tcW w:w="1837" w:type="dxa"/>
            <w:tcBorders>
              <w:top w:val="nil"/>
              <w:bottom w:val="single" w:sz="4" w:space="0" w:color="000000"/>
            </w:tcBorders>
            <w:tcMar>
              <w:top w:w="100" w:type="dxa"/>
              <w:left w:w="100" w:type="dxa"/>
              <w:bottom w:w="100" w:type="dxa"/>
              <w:right w:w="100" w:type="dxa"/>
            </w:tcMar>
            <w:vAlign w:val="center"/>
          </w:tcPr>
          <w:p w14:paraId="0E9D416B" w14:textId="77777777" w:rsidR="00B00F75" w:rsidRDefault="00000000">
            <w:pPr>
              <w:pBdr>
                <w:top w:val="nil"/>
                <w:left w:val="nil"/>
                <w:bottom w:val="nil"/>
                <w:right w:val="nil"/>
                <w:between w:val="nil"/>
              </w:pBdr>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Sexo</w:t>
            </w:r>
          </w:p>
        </w:tc>
        <w:tc>
          <w:tcPr>
            <w:tcW w:w="1848" w:type="dxa"/>
            <w:tcBorders>
              <w:top w:val="single" w:sz="4" w:space="0" w:color="000000"/>
              <w:bottom w:val="single" w:sz="4" w:space="0" w:color="000000"/>
            </w:tcBorders>
            <w:tcMar>
              <w:top w:w="100" w:type="dxa"/>
              <w:left w:w="100" w:type="dxa"/>
              <w:bottom w:w="100" w:type="dxa"/>
              <w:right w:w="100" w:type="dxa"/>
            </w:tcMar>
            <w:vAlign w:val="center"/>
          </w:tcPr>
          <w:p w14:paraId="41E34C76" w14:textId="77777777" w:rsidR="00B00F75" w:rsidRDefault="00000000">
            <w:pPr>
              <w:pBdr>
                <w:top w:val="nil"/>
                <w:left w:val="nil"/>
                <w:bottom w:val="nil"/>
                <w:right w:val="nil"/>
                <w:between w:val="nil"/>
              </w:pBdr>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Media</w:t>
            </w:r>
          </w:p>
        </w:tc>
        <w:tc>
          <w:tcPr>
            <w:tcW w:w="1129" w:type="dxa"/>
            <w:tcBorders>
              <w:top w:val="single" w:sz="4" w:space="0" w:color="000000"/>
              <w:bottom w:val="single" w:sz="4" w:space="0" w:color="000000"/>
            </w:tcBorders>
            <w:tcMar>
              <w:top w:w="100" w:type="dxa"/>
              <w:left w:w="100" w:type="dxa"/>
              <w:bottom w:w="100" w:type="dxa"/>
              <w:right w:w="100" w:type="dxa"/>
            </w:tcMar>
            <w:vAlign w:val="center"/>
          </w:tcPr>
          <w:p w14:paraId="47F9133F" w14:textId="77777777" w:rsidR="00B00F75" w:rsidRDefault="00000000">
            <w:pPr>
              <w:pBdr>
                <w:top w:val="nil"/>
                <w:left w:val="nil"/>
                <w:bottom w:val="nil"/>
                <w:right w:val="nil"/>
                <w:between w:val="nil"/>
              </w:pBdr>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p</w:t>
            </w:r>
          </w:p>
        </w:tc>
        <w:tc>
          <w:tcPr>
            <w:tcW w:w="1701" w:type="dxa"/>
            <w:tcBorders>
              <w:top w:val="single" w:sz="4" w:space="0" w:color="000000"/>
              <w:bottom w:val="single" w:sz="4" w:space="0" w:color="000000"/>
            </w:tcBorders>
            <w:tcMar>
              <w:top w:w="100" w:type="dxa"/>
              <w:left w:w="100" w:type="dxa"/>
              <w:bottom w:w="100" w:type="dxa"/>
              <w:right w:w="100" w:type="dxa"/>
            </w:tcMar>
            <w:vAlign w:val="center"/>
          </w:tcPr>
          <w:p w14:paraId="3964438F" w14:textId="77777777" w:rsidR="00B00F75" w:rsidRDefault="00000000">
            <w:pPr>
              <w:pBdr>
                <w:top w:val="nil"/>
                <w:left w:val="nil"/>
                <w:bottom w:val="nil"/>
                <w:right w:val="nil"/>
                <w:between w:val="nil"/>
              </w:pBdr>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Media</w:t>
            </w:r>
          </w:p>
        </w:tc>
        <w:tc>
          <w:tcPr>
            <w:tcW w:w="704" w:type="dxa"/>
            <w:tcBorders>
              <w:top w:val="single" w:sz="4" w:space="0" w:color="000000"/>
              <w:bottom w:val="single" w:sz="4" w:space="0" w:color="000000"/>
            </w:tcBorders>
            <w:tcMar>
              <w:top w:w="100" w:type="dxa"/>
              <w:left w:w="100" w:type="dxa"/>
              <w:bottom w:w="100" w:type="dxa"/>
              <w:right w:w="100" w:type="dxa"/>
            </w:tcMar>
            <w:vAlign w:val="center"/>
          </w:tcPr>
          <w:p w14:paraId="56809F76" w14:textId="77777777" w:rsidR="00B00F75" w:rsidRDefault="00000000">
            <w:pPr>
              <w:pBdr>
                <w:top w:val="nil"/>
                <w:left w:val="nil"/>
                <w:bottom w:val="nil"/>
                <w:right w:val="nil"/>
                <w:between w:val="nil"/>
              </w:pBdr>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p</w:t>
            </w:r>
          </w:p>
        </w:tc>
      </w:tr>
      <w:tr w:rsidR="00B00F75" w14:paraId="5C4F64F2" w14:textId="77777777">
        <w:trPr>
          <w:trHeight w:val="60"/>
          <w:jc w:val="center"/>
        </w:trPr>
        <w:tc>
          <w:tcPr>
            <w:tcW w:w="3261" w:type="dxa"/>
            <w:vMerge w:val="restart"/>
            <w:tcBorders>
              <w:top w:val="single" w:sz="4" w:space="0" w:color="000000"/>
            </w:tcBorders>
            <w:tcMar>
              <w:top w:w="100" w:type="dxa"/>
              <w:left w:w="100" w:type="dxa"/>
              <w:bottom w:w="100" w:type="dxa"/>
              <w:right w:w="100" w:type="dxa"/>
            </w:tcMar>
            <w:vAlign w:val="center"/>
          </w:tcPr>
          <w:p w14:paraId="013C147F" w14:textId="77777777" w:rsidR="00B00F75" w:rsidRDefault="0000000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Agilidad (seg)</w:t>
            </w:r>
          </w:p>
        </w:tc>
        <w:tc>
          <w:tcPr>
            <w:tcW w:w="1837" w:type="dxa"/>
            <w:tcBorders>
              <w:top w:val="single" w:sz="4" w:space="0" w:color="000000"/>
            </w:tcBorders>
            <w:tcMar>
              <w:top w:w="100" w:type="dxa"/>
              <w:left w:w="100" w:type="dxa"/>
              <w:bottom w:w="100" w:type="dxa"/>
              <w:right w:w="100" w:type="dxa"/>
            </w:tcMar>
            <w:vAlign w:val="center"/>
          </w:tcPr>
          <w:p w14:paraId="78EAF75E" w14:textId="77777777" w:rsidR="00B00F75" w:rsidRDefault="0000000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Hombres (n=11)</w:t>
            </w:r>
          </w:p>
        </w:tc>
        <w:tc>
          <w:tcPr>
            <w:tcW w:w="1848" w:type="dxa"/>
            <w:tcBorders>
              <w:top w:val="single" w:sz="4" w:space="0" w:color="000000"/>
            </w:tcBorders>
            <w:tcMar>
              <w:top w:w="100" w:type="dxa"/>
              <w:left w:w="100" w:type="dxa"/>
              <w:bottom w:w="100" w:type="dxa"/>
              <w:right w:w="100" w:type="dxa"/>
            </w:tcMar>
            <w:vAlign w:val="center"/>
          </w:tcPr>
          <w:p w14:paraId="6920C9EF" w14:textId="77777777" w:rsidR="00B00F75" w:rsidRDefault="0000000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11.65 (± 0.65)**</w:t>
            </w:r>
          </w:p>
        </w:tc>
        <w:tc>
          <w:tcPr>
            <w:tcW w:w="1129" w:type="dxa"/>
            <w:vMerge w:val="restart"/>
            <w:tcBorders>
              <w:top w:val="single" w:sz="4" w:space="0" w:color="000000"/>
            </w:tcBorders>
            <w:tcMar>
              <w:top w:w="100" w:type="dxa"/>
              <w:left w:w="100" w:type="dxa"/>
              <w:bottom w:w="100" w:type="dxa"/>
              <w:right w:w="100" w:type="dxa"/>
            </w:tcMar>
            <w:vAlign w:val="center"/>
          </w:tcPr>
          <w:p w14:paraId="29EFB3B6" w14:textId="77777777" w:rsidR="00B00F75" w:rsidRDefault="0000000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.001**</w:t>
            </w:r>
          </w:p>
        </w:tc>
        <w:tc>
          <w:tcPr>
            <w:tcW w:w="1701" w:type="dxa"/>
            <w:tcBorders>
              <w:top w:val="single" w:sz="4" w:space="0" w:color="000000"/>
            </w:tcBorders>
            <w:tcMar>
              <w:top w:w="100" w:type="dxa"/>
              <w:left w:w="100" w:type="dxa"/>
              <w:bottom w:w="100" w:type="dxa"/>
              <w:right w:w="100" w:type="dxa"/>
            </w:tcMar>
            <w:vAlign w:val="center"/>
          </w:tcPr>
          <w:p w14:paraId="6BCE1772" w14:textId="77777777" w:rsidR="00B00F75" w:rsidRDefault="0000000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11.48 (± 0.76)</w:t>
            </w:r>
          </w:p>
        </w:tc>
        <w:tc>
          <w:tcPr>
            <w:tcW w:w="704" w:type="dxa"/>
            <w:vMerge w:val="restart"/>
            <w:tcBorders>
              <w:top w:val="single" w:sz="4" w:space="0" w:color="000000"/>
            </w:tcBorders>
            <w:tcMar>
              <w:top w:w="100" w:type="dxa"/>
              <w:left w:w="100" w:type="dxa"/>
              <w:bottom w:w="100" w:type="dxa"/>
              <w:right w:w="100" w:type="dxa"/>
            </w:tcMar>
            <w:vAlign w:val="center"/>
          </w:tcPr>
          <w:p w14:paraId="5C665172" w14:textId="77777777" w:rsidR="00B00F75" w:rsidRDefault="0000000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.351</w:t>
            </w:r>
          </w:p>
        </w:tc>
      </w:tr>
      <w:tr w:rsidR="00B00F75" w14:paraId="00725065" w14:textId="77777777">
        <w:trPr>
          <w:trHeight w:val="20"/>
          <w:jc w:val="center"/>
        </w:trPr>
        <w:tc>
          <w:tcPr>
            <w:tcW w:w="3261" w:type="dxa"/>
            <w:vMerge/>
            <w:tcBorders>
              <w:top w:val="single" w:sz="4" w:space="0" w:color="000000"/>
            </w:tcBorders>
            <w:tcMar>
              <w:top w:w="100" w:type="dxa"/>
              <w:left w:w="100" w:type="dxa"/>
              <w:bottom w:w="100" w:type="dxa"/>
              <w:right w:w="100" w:type="dxa"/>
            </w:tcMar>
            <w:vAlign w:val="center"/>
          </w:tcPr>
          <w:p w14:paraId="6CE06C48" w14:textId="77777777" w:rsidR="00B00F75" w:rsidRDefault="00B00F75">
            <w:pPr>
              <w:widowControl w:val="0"/>
              <w:pBdr>
                <w:top w:val="nil"/>
                <w:left w:val="nil"/>
                <w:bottom w:val="nil"/>
                <w:right w:val="nil"/>
                <w:between w:val="nil"/>
              </w:pBdr>
              <w:spacing w:line="276" w:lineRule="auto"/>
              <w:jc w:val="left"/>
              <w:rPr>
                <w:rFonts w:ascii="Times New Roman" w:eastAsia="Times New Roman" w:hAnsi="Times New Roman" w:cs="Times New Roman"/>
                <w:color w:val="000000"/>
                <w:sz w:val="24"/>
                <w:szCs w:val="24"/>
              </w:rPr>
            </w:pPr>
          </w:p>
        </w:tc>
        <w:tc>
          <w:tcPr>
            <w:tcW w:w="1837" w:type="dxa"/>
            <w:tcMar>
              <w:top w:w="100" w:type="dxa"/>
              <w:left w:w="100" w:type="dxa"/>
              <w:bottom w:w="100" w:type="dxa"/>
              <w:right w:w="100" w:type="dxa"/>
            </w:tcMar>
            <w:vAlign w:val="center"/>
          </w:tcPr>
          <w:p w14:paraId="78A6F439" w14:textId="77777777" w:rsidR="00B00F75" w:rsidRDefault="0000000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Mujeres (n=6)</w:t>
            </w:r>
          </w:p>
        </w:tc>
        <w:tc>
          <w:tcPr>
            <w:tcW w:w="1848" w:type="dxa"/>
            <w:tcMar>
              <w:top w:w="100" w:type="dxa"/>
              <w:left w:w="100" w:type="dxa"/>
              <w:bottom w:w="100" w:type="dxa"/>
              <w:right w:w="100" w:type="dxa"/>
            </w:tcMar>
            <w:vAlign w:val="center"/>
          </w:tcPr>
          <w:p w14:paraId="37F42877" w14:textId="77777777" w:rsidR="00B00F75" w:rsidRDefault="0000000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13.06 (± 1.04)**</w:t>
            </w:r>
          </w:p>
        </w:tc>
        <w:tc>
          <w:tcPr>
            <w:tcW w:w="1129" w:type="dxa"/>
            <w:vMerge/>
            <w:tcBorders>
              <w:top w:val="single" w:sz="4" w:space="0" w:color="000000"/>
            </w:tcBorders>
            <w:tcMar>
              <w:top w:w="100" w:type="dxa"/>
              <w:left w:w="100" w:type="dxa"/>
              <w:bottom w:w="100" w:type="dxa"/>
              <w:right w:w="100" w:type="dxa"/>
            </w:tcMar>
            <w:vAlign w:val="center"/>
          </w:tcPr>
          <w:p w14:paraId="2CC13D84" w14:textId="77777777" w:rsidR="00B00F75" w:rsidRDefault="00B00F75">
            <w:pPr>
              <w:widowControl w:val="0"/>
              <w:pBdr>
                <w:top w:val="nil"/>
                <w:left w:val="nil"/>
                <w:bottom w:val="nil"/>
                <w:right w:val="nil"/>
                <w:between w:val="nil"/>
              </w:pBdr>
              <w:spacing w:line="276" w:lineRule="auto"/>
              <w:jc w:val="left"/>
              <w:rPr>
                <w:rFonts w:ascii="Times New Roman" w:eastAsia="Times New Roman" w:hAnsi="Times New Roman" w:cs="Times New Roman"/>
                <w:color w:val="000000"/>
                <w:sz w:val="24"/>
                <w:szCs w:val="24"/>
              </w:rPr>
            </w:pPr>
          </w:p>
        </w:tc>
        <w:tc>
          <w:tcPr>
            <w:tcW w:w="1701" w:type="dxa"/>
            <w:tcMar>
              <w:top w:w="100" w:type="dxa"/>
              <w:left w:w="100" w:type="dxa"/>
              <w:bottom w:w="100" w:type="dxa"/>
              <w:right w:w="100" w:type="dxa"/>
            </w:tcMar>
            <w:vAlign w:val="center"/>
          </w:tcPr>
          <w:p w14:paraId="0C61B418" w14:textId="77777777" w:rsidR="00B00F75" w:rsidRDefault="0000000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11.85 (± 0.89)</w:t>
            </w:r>
          </w:p>
        </w:tc>
        <w:tc>
          <w:tcPr>
            <w:tcW w:w="704" w:type="dxa"/>
            <w:vMerge/>
            <w:tcBorders>
              <w:top w:val="single" w:sz="4" w:space="0" w:color="000000"/>
            </w:tcBorders>
            <w:tcMar>
              <w:top w:w="100" w:type="dxa"/>
              <w:left w:w="100" w:type="dxa"/>
              <w:bottom w:w="100" w:type="dxa"/>
              <w:right w:w="100" w:type="dxa"/>
            </w:tcMar>
            <w:vAlign w:val="center"/>
          </w:tcPr>
          <w:p w14:paraId="1B46A69B" w14:textId="77777777" w:rsidR="00B00F75" w:rsidRDefault="00B00F75">
            <w:pPr>
              <w:widowControl w:val="0"/>
              <w:pBdr>
                <w:top w:val="nil"/>
                <w:left w:val="nil"/>
                <w:bottom w:val="nil"/>
                <w:right w:val="nil"/>
                <w:between w:val="nil"/>
              </w:pBdr>
              <w:spacing w:line="276" w:lineRule="auto"/>
              <w:jc w:val="left"/>
              <w:rPr>
                <w:rFonts w:ascii="Times New Roman" w:eastAsia="Times New Roman" w:hAnsi="Times New Roman" w:cs="Times New Roman"/>
                <w:color w:val="000000"/>
                <w:sz w:val="24"/>
                <w:szCs w:val="24"/>
              </w:rPr>
            </w:pPr>
          </w:p>
        </w:tc>
      </w:tr>
      <w:tr w:rsidR="00B00F75" w14:paraId="0FAA91A4" w14:textId="77777777">
        <w:trPr>
          <w:trHeight w:val="20"/>
          <w:jc w:val="center"/>
        </w:trPr>
        <w:tc>
          <w:tcPr>
            <w:tcW w:w="3261" w:type="dxa"/>
            <w:vMerge w:val="restart"/>
            <w:tcMar>
              <w:top w:w="100" w:type="dxa"/>
              <w:left w:w="100" w:type="dxa"/>
              <w:bottom w:w="100" w:type="dxa"/>
              <w:right w:w="100" w:type="dxa"/>
            </w:tcMar>
            <w:vAlign w:val="center"/>
          </w:tcPr>
          <w:p w14:paraId="3C82DC21" w14:textId="77777777" w:rsidR="00B00F75" w:rsidRDefault="0000000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Velocidad (seg)</w:t>
            </w:r>
          </w:p>
        </w:tc>
        <w:tc>
          <w:tcPr>
            <w:tcW w:w="1837" w:type="dxa"/>
            <w:tcMar>
              <w:top w:w="100" w:type="dxa"/>
              <w:left w:w="100" w:type="dxa"/>
              <w:bottom w:w="100" w:type="dxa"/>
              <w:right w:w="100" w:type="dxa"/>
            </w:tcMar>
            <w:vAlign w:val="center"/>
          </w:tcPr>
          <w:p w14:paraId="0343A2A1" w14:textId="77777777" w:rsidR="00B00F75" w:rsidRDefault="0000000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Hombres (n=11)</w:t>
            </w:r>
          </w:p>
        </w:tc>
        <w:tc>
          <w:tcPr>
            <w:tcW w:w="1848" w:type="dxa"/>
            <w:tcMar>
              <w:top w:w="100" w:type="dxa"/>
              <w:left w:w="100" w:type="dxa"/>
              <w:bottom w:w="100" w:type="dxa"/>
              <w:right w:w="100" w:type="dxa"/>
            </w:tcMar>
            <w:vAlign w:val="center"/>
          </w:tcPr>
          <w:p w14:paraId="54C2A1C0" w14:textId="77777777" w:rsidR="00B00F75" w:rsidRDefault="0000000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4.77 (± 0.35)**</w:t>
            </w:r>
          </w:p>
        </w:tc>
        <w:tc>
          <w:tcPr>
            <w:tcW w:w="1129" w:type="dxa"/>
            <w:vMerge w:val="restart"/>
            <w:tcMar>
              <w:top w:w="100" w:type="dxa"/>
              <w:left w:w="100" w:type="dxa"/>
              <w:bottom w:w="100" w:type="dxa"/>
              <w:right w:w="100" w:type="dxa"/>
            </w:tcMar>
            <w:vAlign w:val="center"/>
          </w:tcPr>
          <w:p w14:paraId="49C4237C" w14:textId="77777777" w:rsidR="00B00F75" w:rsidRDefault="0000000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&lt;.001**</w:t>
            </w:r>
          </w:p>
        </w:tc>
        <w:tc>
          <w:tcPr>
            <w:tcW w:w="1701" w:type="dxa"/>
            <w:tcMar>
              <w:top w:w="100" w:type="dxa"/>
              <w:left w:w="100" w:type="dxa"/>
              <w:bottom w:w="100" w:type="dxa"/>
              <w:right w:w="100" w:type="dxa"/>
            </w:tcMar>
            <w:vAlign w:val="center"/>
          </w:tcPr>
          <w:p w14:paraId="049229A3" w14:textId="77777777" w:rsidR="00B00F75" w:rsidRDefault="0000000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4.84 (± 0.31)</w:t>
            </w:r>
          </w:p>
        </w:tc>
        <w:tc>
          <w:tcPr>
            <w:tcW w:w="704" w:type="dxa"/>
            <w:vMerge w:val="restart"/>
            <w:tcMar>
              <w:top w:w="100" w:type="dxa"/>
              <w:left w:w="100" w:type="dxa"/>
              <w:bottom w:w="100" w:type="dxa"/>
              <w:right w:w="100" w:type="dxa"/>
            </w:tcMar>
            <w:vAlign w:val="center"/>
          </w:tcPr>
          <w:p w14:paraId="765400AB" w14:textId="77777777" w:rsidR="00B00F75" w:rsidRDefault="0000000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.360</w:t>
            </w:r>
          </w:p>
        </w:tc>
      </w:tr>
      <w:tr w:rsidR="00B00F75" w14:paraId="42002C50" w14:textId="77777777">
        <w:trPr>
          <w:trHeight w:val="20"/>
          <w:jc w:val="center"/>
        </w:trPr>
        <w:tc>
          <w:tcPr>
            <w:tcW w:w="3261" w:type="dxa"/>
            <w:vMerge/>
            <w:tcMar>
              <w:top w:w="100" w:type="dxa"/>
              <w:left w:w="100" w:type="dxa"/>
              <w:bottom w:w="100" w:type="dxa"/>
              <w:right w:w="100" w:type="dxa"/>
            </w:tcMar>
            <w:vAlign w:val="center"/>
          </w:tcPr>
          <w:p w14:paraId="1DA1FB40" w14:textId="77777777" w:rsidR="00B00F75" w:rsidRDefault="00B00F75">
            <w:pPr>
              <w:widowControl w:val="0"/>
              <w:pBdr>
                <w:top w:val="nil"/>
                <w:left w:val="nil"/>
                <w:bottom w:val="nil"/>
                <w:right w:val="nil"/>
                <w:between w:val="nil"/>
              </w:pBdr>
              <w:spacing w:line="276" w:lineRule="auto"/>
              <w:jc w:val="left"/>
              <w:rPr>
                <w:rFonts w:ascii="Times New Roman" w:eastAsia="Times New Roman" w:hAnsi="Times New Roman" w:cs="Times New Roman"/>
                <w:color w:val="000000"/>
                <w:sz w:val="24"/>
                <w:szCs w:val="24"/>
              </w:rPr>
            </w:pPr>
          </w:p>
        </w:tc>
        <w:tc>
          <w:tcPr>
            <w:tcW w:w="1837" w:type="dxa"/>
            <w:tcMar>
              <w:top w:w="100" w:type="dxa"/>
              <w:left w:w="100" w:type="dxa"/>
              <w:bottom w:w="100" w:type="dxa"/>
              <w:right w:w="100" w:type="dxa"/>
            </w:tcMar>
            <w:vAlign w:val="center"/>
          </w:tcPr>
          <w:p w14:paraId="6A308257" w14:textId="77777777" w:rsidR="00B00F75" w:rsidRDefault="0000000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Mujeres (n=6)</w:t>
            </w:r>
          </w:p>
        </w:tc>
        <w:tc>
          <w:tcPr>
            <w:tcW w:w="1848" w:type="dxa"/>
            <w:tcMar>
              <w:top w:w="100" w:type="dxa"/>
              <w:left w:w="100" w:type="dxa"/>
              <w:bottom w:w="100" w:type="dxa"/>
              <w:right w:w="100" w:type="dxa"/>
            </w:tcMar>
            <w:vAlign w:val="center"/>
          </w:tcPr>
          <w:p w14:paraId="6205375E" w14:textId="77777777" w:rsidR="00B00F75" w:rsidRDefault="0000000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5.59 (± 0.61)**</w:t>
            </w:r>
          </w:p>
        </w:tc>
        <w:tc>
          <w:tcPr>
            <w:tcW w:w="1129" w:type="dxa"/>
            <w:vMerge/>
            <w:tcMar>
              <w:top w:w="100" w:type="dxa"/>
              <w:left w:w="100" w:type="dxa"/>
              <w:bottom w:w="100" w:type="dxa"/>
              <w:right w:w="100" w:type="dxa"/>
            </w:tcMar>
            <w:vAlign w:val="center"/>
          </w:tcPr>
          <w:p w14:paraId="7D2A0356" w14:textId="77777777" w:rsidR="00B00F75" w:rsidRDefault="00B00F75">
            <w:pPr>
              <w:widowControl w:val="0"/>
              <w:pBdr>
                <w:top w:val="nil"/>
                <w:left w:val="nil"/>
                <w:bottom w:val="nil"/>
                <w:right w:val="nil"/>
                <w:between w:val="nil"/>
              </w:pBdr>
              <w:spacing w:line="276" w:lineRule="auto"/>
              <w:jc w:val="left"/>
              <w:rPr>
                <w:rFonts w:ascii="Times New Roman" w:eastAsia="Times New Roman" w:hAnsi="Times New Roman" w:cs="Times New Roman"/>
                <w:color w:val="000000"/>
                <w:sz w:val="24"/>
                <w:szCs w:val="24"/>
              </w:rPr>
            </w:pPr>
          </w:p>
        </w:tc>
        <w:tc>
          <w:tcPr>
            <w:tcW w:w="1701" w:type="dxa"/>
            <w:tcMar>
              <w:top w:w="100" w:type="dxa"/>
              <w:left w:w="100" w:type="dxa"/>
              <w:bottom w:w="100" w:type="dxa"/>
              <w:right w:w="100" w:type="dxa"/>
            </w:tcMar>
            <w:vAlign w:val="center"/>
          </w:tcPr>
          <w:p w14:paraId="4FCEF38D" w14:textId="77777777" w:rsidR="00B00F75" w:rsidRDefault="0000000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5.71 (± 2.5)</w:t>
            </w:r>
          </w:p>
        </w:tc>
        <w:tc>
          <w:tcPr>
            <w:tcW w:w="704" w:type="dxa"/>
            <w:vMerge/>
            <w:tcMar>
              <w:top w:w="100" w:type="dxa"/>
              <w:left w:w="100" w:type="dxa"/>
              <w:bottom w:w="100" w:type="dxa"/>
              <w:right w:w="100" w:type="dxa"/>
            </w:tcMar>
            <w:vAlign w:val="center"/>
          </w:tcPr>
          <w:p w14:paraId="5162450F" w14:textId="77777777" w:rsidR="00B00F75" w:rsidRDefault="00B00F75">
            <w:pPr>
              <w:widowControl w:val="0"/>
              <w:pBdr>
                <w:top w:val="nil"/>
                <w:left w:val="nil"/>
                <w:bottom w:val="nil"/>
                <w:right w:val="nil"/>
                <w:between w:val="nil"/>
              </w:pBdr>
              <w:spacing w:line="276" w:lineRule="auto"/>
              <w:jc w:val="left"/>
              <w:rPr>
                <w:rFonts w:ascii="Times New Roman" w:eastAsia="Times New Roman" w:hAnsi="Times New Roman" w:cs="Times New Roman"/>
                <w:color w:val="000000"/>
                <w:sz w:val="24"/>
                <w:szCs w:val="24"/>
              </w:rPr>
            </w:pPr>
          </w:p>
        </w:tc>
      </w:tr>
      <w:tr w:rsidR="00B00F75" w14:paraId="17348C2F" w14:textId="77777777">
        <w:trPr>
          <w:trHeight w:val="20"/>
          <w:jc w:val="center"/>
        </w:trPr>
        <w:tc>
          <w:tcPr>
            <w:tcW w:w="3261" w:type="dxa"/>
            <w:vMerge w:val="restart"/>
            <w:tcMar>
              <w:top w:w="100" w:type="dxa"/>
              <w:left w:w="100" w:type="dxa"/>
              <w:bottom w:w="100" w:type="dxa"/>
              <w:right w:w="100" w:type="dxa"/>
            </w:tcMar>
            <w:vAlign w:val="center"/>
          </w:tcPr>
          <w:p w14:paraId="1BB0C711" w14:textId="77777777" w:rsidR="00B00F75" w:rsidRDefault="0000000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Fuerza en tren superior (repeticiones)</w:t>
            </w:r>
          </w:p>
        </w:tc>
        <w:tc>
          <w:tcPr>
            <w:tcW w:w="1837" w:type="dxa"/>
            <w:tcMar>
              <w:top w:w="100" w:type="dxa"/>
              <w:left w:w="100" w:type="dxa"/>
              <w:bottom w:w="100" w:type="dxa"/>
              <w:right w:w="100" w:type="dxa"/>
            </w:tcMar>
            <w:vAlign w:val="center"/>
          </w:tcPr>
          <w:p w14:paraId="67D18E05" w14:textId="77777777" w:rsidR="00B00F75" w:rsidRDefault="0000000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Hombres (n=11)</w:t>
            </w:r>
          </w:p>
        </w:tc>
        <w:tc>
          <w:tcPr>
            <w:tcW w:w="1848" w:type="dxa"/>
            <w:tcMar>
              <w:top w:w="100" w:type="dxa"/>
              <w:left w:w="100" w:type="dxa"/>
              <w:bottom w:w="100" w:type="dxa"/>
              <w:right w:w="100" w:type="dxa"/>
            </w:tcMar>
            <w:vAlign w:val="center"/>
          </w:tcPr>
          <w:p w14:paraId="6D425485" w14:textId="77777777" w:rsidR="00B00F75" w:rsidRDefault="0000000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22.86 (± 12.16)</w:t>
            </w:r>
          </w:p>
        </w:tc>
        <w:tc>
          <w:tcPr>
            <w:tcW w:w="1129" w:type="dxa"/>
            <w:vMerge w:val="restart"/>
            <w:tcMar>
              <w:top w:w="100" w:type="dxa"/>
              <w:left w:w="100" w:type="dxa"/>
              <w:bottom w:w="100" w:type="dxa"/>
              <w:right w:w="100" w:type="dxa"/>
            </w:tcMar>
            <w:vAlign w:val="center"/>
          </w:tcPr>
          <w:p w14:paraId="24B15214" w14:textId="77777777" w:rsidR="00B00F75" w:rsidRDefault="0000000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.774</w:t>
            </w:r>
          </w:p>
        </w:tc>
        <w:tc>
          <w:tcPr>
            <w:tcW w:w="1701" w:type="dxa"/>
            <w:tcMar>
              <w:top w:w="100" w:type="dxa"/>
              <w:left w:w="100" w:type="dxa"/>
              <w:bottom w:w="100" w:type="dxa"/>
              <w:right w:w="100" w:type="dxa"/>
            </w:tcMar>
            <w:vAlign w:val="center"/>
          </w:tcPr>
          <w:p w14:paraId="41A68223" w14:textId="77777777" w:rsidR="00B00F75" w:rsidRDefault="0000000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22.73 (± 7.86)</w:t>
            </w:r>
          </w:p>
        </w:tc>
        <w:tc>
          <w:tcPr>
            <w:tcW w:w="704" w:type="dxa"/>
            <w:vMerge w:val="restart"/>
            <w:tcMar>
              <w:top w:w="100" w:type="dxa"/>
              <w:left w:w="100" w:type="dxa"/>
              <w:bottom w:w="100" w:type="dxa"/>
              <w:right w:w="100" w:type="dxa"/>
            </w:tcMar>
            <w:vAlign w:val="center"/>
          </w:tcPr>
          <w:p w14:paraId="2BDB4D63" w14:textId="77777777" w:rsidR="00B00F75" w:rsidRDefault="0000000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.292</w:t>
            </w:r>
          </w:p>
        </w:tc>
      </w:tr>
      <w:tr w:rsidR="00B00F75" w14:paraId="64F58FAD" w14:textId="77777777">
        <w:trPr>
          <w:trHeight w:val="38"/>
          <w:jc w:val="center"/>
        </w:trPr>
        <w:tc>
          <w:tcPr>
            <w:tcW w:w="3261" w:type="dxa"/>
            <w:vMerge/>
            <w:tcMar>
              <w:top w:w="100" w:type="dxa"/>
              <w:left w:w="100" w:type="dxa"/>
              <w:bottom w:w="100" w:type="dxa"/>
              <w:right w:w="100" w:type="dxa"/>
            </w:tcMar>
            <w:vAlign w:val="center"/>
          </w:tcPr>
          <w:p w14:paraId="55F2A9E9" w14:textId="77777777" w:rsidR="00B00F75" w:rsidRDefault="00B00F75">
            <w:pPr>
              <w:widowControl w:val="0"/>
              <w:pBdr>
                <w:top w:val="nil"/>
                <w:left w:val="nil"/>
                <w:bottom w:val="nil"/>
                <w:right w:val="nil"/>
                <w:between w:val="nil"/>
              </w:pBdr>
              <w:spacing w:line="276" w:lineRule="auto"/>
              <w:jc w:val="left"/>
              <w:rPr>
                <w:rFonts w:ascii="Times New Roman" w:eastAsia="Times New Roman" w:hAnsi="Times New Roman" w:cs="Times New Roman"/>
                <w:color w:val="000000"/>
                <w:sz w:val="24"/>
                <w:szCs w:val="24"/>
              </w:rPr>
            </w:pPr>
          </w:p>
        </w:tc>
        <w:tc>
          <w:tcPr>
            <w:tcW w:w="1837" w:type="dxa"/>
            <w:tcMar>
              <w:top w:w="100" w:type="dxa"/>
              <w:left w:w="100" w:type="dxa"/>
              <w:bottom w:w="100" w:type="dxa"/>
              <w:right w:w="100" w:type="dxa"/>
            </w:tcMar>
            <w:vAlign w:val="center"/>
          </w:tcPr>
          <w:p w14:paraId="596D2A62" w14:textId="77777777" w:rsidR="00B00F75" w:rsidRDefault="0000000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Mujeres (n=6)</w:t>
            </w:r>
          </w:p>
        </w:tc>
        <w:tc>
          <w:tcPr>
            <w:tcW w:w="1848" w:type="dxa"/>
            <w:tcMar>
              <w:top w:w="100" w:type="dxa"/>
              <w:left w:w="100" w:type="dxa"/>
              <w:bottom w:w="100" w:type="dxa"/>
              <w:right w:w="100" w:type="dxa"/>
            </w:tcMar>
            <w:vAlign w:val="center"/>
          </w:tcPr>
          <w:p w14:paraId="4BFFCA2B" w14:textId="77777777" w:rsidR="00B00F75" w:rsidRDefault="0000000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21.40 (± 12.03)</w:t>
            </w:r>
          </w:p>
        </w:tc>
        <w:tc>
          <w:tcPr>
            <w:tcW w:w="1129" w:type="dxa"/>
            <w:vMerge/>
            <w:tcMar>
              <w:top w:w="100" w:type="dxa"/>
              <w:left w:w="100" w:type="dxa"/>
              <w:bottom w:w="100" w:type="dxa"/>
              <w:right w:w="100" w:type="dxa"/>
            </w:tcMar>
            <w:vAlign w:val="center"/>
          </w:tcPr>
          <w:p w14:paraId="2EFBA1EC" w14:textId="77777777" w:rsidR="00B00F75" w:rsidRDefault="00B00F75">
            <w:pPr>
              <w:widowControl w:val="0"/>
              <w:pBdr>
                <w:top w:val="nil"/>
                <w:left w:val="nil"/>
                <w:bottom w:val="nil"/>
                <w:right w:val="nil"/>
                <w:between w:val="nil"/>
              </w:pBdr>
              <w:spacing w:line="276" w:lineRule="auto"/>
              <w:jc w:val="left"/>
              <w:rPr>
                <w:rFonts w:ascii="Times New Roman" w:eastAsia="Times New Roman" w:hAnsi="Times New Roman" w:cs="Times New Roman"/>
                <w:color w:val="000000"/>
                <w:sz w:val="24"/>
                <w:szCs w:val="24"/>
              </w:rPr>
            </w:pPr>
          </w:p>
        </w:tc>
        <w:tc>
          <w:tcPr>
            <w:tcW w:w="1701" w:type="dxa"/>
            <w:tcMar>
              <w:top w:w="100" w:type="dxa"/>
              <w:left w:w="100" w:type="dxa"/>
              <w:bottom w:w="100" w:type="dxa"/>
              <w:right w:w="100" w:type="dxa"/>
            </w:tcMar>
            <w:vAlign w:val="center"/>
          </w:tcPr>
          <w:p w14:paraId="067FAD76" w14:textId="77777777" w:rsidR="00B00F75" w:rsidRDefault="0000000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28.88 (± 14.12)</w:t>
            </w:r>
          </w:p>
        </w:tc>
        <w:tc>
          <w:tcPr>
            <w:tcW w:w="704" w:type="dxa"/>
            <w:vMerge/>
            <w:tcMar>
              <w:top w:w="100" w:type="dxa"/>
              <w:left w:w="100" w:type="dxa"/>
              <w:bottom w:w="100" w:type="dxa"/>
              <w:right w:w="100" w:type="dxa"/>
            </w:tcMar>
            <w:vAlign w:val="center"/>
          </w:tcPr>
          <w:p w14:paraId="6B2E295C" w14:textId="77777777" w:rsidR="00B00F75" w:rsidRDefault="00B00F75">
            <w:pPr>
              <w:widowControl w:val="0"/>
              <w:pBdr>
                <w:top w:val="nil"/>
                <w:left w:val="nil"/>
                <w:bottom w:val="nil"/>
                <w:right w:val="nil"/>
                <w:between w:val="nil"/>
              </w:pBdr>
              <w:spacing w:line="276" w:lineRule="auto"/>
              <w:jc w:val="left"/>
              <w:rPr>
                <w:rFonts w:ascii="Times New Roman" w:eastAsia="Times New Roman" w:hAnsi="Times New Roman" w:cs="Times New Roman"/>
                <w:color w:val="000000"/>
                <w:sz w:val="24"/>
                <w:szCs w:val="24"/>
              </w:rPr>
            </w:pPr>
          </w:p>
        </w:tc>
      </w:tr>
      <w:tr w:rsidR="00B00F75" w14:paraId="4426B7CD" w14:textId="77777777">
        <w:trPr>
          <w:trHeight w:val="20"/>
          <w:jc w:val="center"/>
        </w:trPr>
        <w:tc>
          <w:tcPr>
            <w:tcW w:w="3261" w:type="dxa"/>
            <w:vMerge w:val="restart"/>
            <w:tcMar>
              <w:top w:w="100" w:type="dxa"/>
              <w:left w:w="100" w:type="dxa"/>
              <w:bottom w:w="100" w:type="dxa"/>
              <w:right w:w="100" w:type="dxa"/>
            </w:tcMar>
            <w:vAlign w:val="center"/>
          </w:tcPr>
          <w:p w14:paraId="3B95D75C" w14:textId="77777777" w:rsidR="00B00F75" w:rsidRDefault="0000000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Fuerza en core (repeticiones)</w:t>
            </w:r>
          </w:p>
        </w:tc>
        <w:tc>
          <w:tcPr>
            <w:tcW w:w="1837" w:type="dxa"/>
            <w:tcMar>
              <w:top w:w="100" w:type="dxa"/>
              <w:left w:w="100" w:type="dxa"/>
              <w:bottom w:w="100" w:type="dxa"/>
              <w:right w:w="100" w:type="dxa"/>
            </w:tcMar>
            <w:vAlign w:val="center"/>
          </w:tcPr>
          <w:p w14:paraId="7E73B365" w14:textId="77777777" w:rsidR="00B00F75" w:rsidRDefault="0000000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Hombres (n=11)</w:t>
            </w:r>
          </w:p>
        </w:tc>
        <w:tc>
          <w:tcPr>
            <w:tcW w:w="1848" w:type="dxa"/>
            <w:tcMar>
              <w:top w:w="100" w:type="dxa"/>
              <w:left w:w="100" w:type="dxa"/>
              <w:bottom w:w="100" w:type="dxa"/>
              <w:right w:w="100" w:type="dxa"/>
            </w:tcMar>
            <w:vAlign w:val="center"/>
          </w:tcPr>
          <w:p w14:paraId="37B614C4" w14:textId="77777777" w:rsidR="00B00F75" w:rsidRDefault="0000000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31.57 (± 9.17)</w:t>
            </w:r>
          </w:p>
        </w:tc>
        <w:tc>
          <w:tcPr>
            <w:tcW w:w="1129" w:type="dxa"/>
            <w:vMerge w:val="restart"/>
            <w:tcMar>
              <w:top w:w="100" w:type="dxa"/>
              <w:left w:w="100" w:type="dxa"/>
              <w:bottom w:w="100" w:type="dxa"/>
              <w:right w:w="100" w:type="dxa"/>
            </w:tcMar>
            <w:vAlign w:val="center"/>
          </w:tcPr>
          <w:p w14:paraId="5F476C68" w14:textId="77777777" w:rsidR="00B00F75" w:rsidRDefault="0000000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.525</w:t>
            </w:r>
          </w:p>
        </w:tc>
        <w:tc>
          <w:tcPr>
            <w:tcW w:w="1701" w:type="dxa"/>
            <w:tcMar>
              <w:top w:w="100" w:type="dxa"/>
              <w:left w:w="100" w:type="dxa"/>
              <w:bottom w:w="100" w:type="dxa"/>
              <w:right w:w="100" w:type="dxa"/>
            </w:tcMar>
            <w:vAlign w:val="center"/>
          </w:tcPr>
          <w:p w14:paraId="5216BD61" w14:textId="77777777" w:rsidR="00B00F75" w:rsidRDefault="0000000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34.64 (± 8.29)</w:t>
            </w:r>
          </w:p>
        </w:tc>
        <w:tc>
          <w:tcPr>
            <w:tcW w:w="704" w:type="dxa"/>
            <w:vMerge w:val="restart"/>
            <w:tcMar>
              <w:top w:w="100" w:type="dxa"/>
              <w:left w:w="100" w:type="dxa"/>
              <w:bottom w:w="100" w:type="dxa"/>
              <w:right w:w="100" w:type="dxa"/>
            </w:tcMar>
            <w:vAlign w:val="center"/>
          </w:tcPr>
          <w:p w14:paraId="4D6C05C8" w14:textId="77777777" w:rsidR="00B00F75" w:rsidRDefault="0000000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.285</w:t>
            </w:r>
          </w:p>
        </w:tc>
      </w:tr>
      <w:tr w:rsidR="00B00F75" w14:paraId="69AAB5DA" w14:textId="77777777">
        <w:trPr>
          <w:trHeight w:val="20"/>
          <w:jc w:val="center"/>
        </w:trPr>
        <w:tc>
          <w:tcPr>
            <w:tcW w:w="3261" w:type="dxa"/>
            <w:vMerge/>
            <w:tcMar>
              <w:top w:w="100" w:type="dxa"/>
              <w:left w:w="100" w:type="dxa"/>
              <w:bottom w:w="100" w:type="dxa"/>
              <w:right w:w="100" w:type="dxa"/>
            </w:tcMar>
            <w:vAlign w:val="center"/>
          </w:tcPr>
          <w:p w14:paraId="1C660DC4" w14:textId="77777777" w:rsidR="00B00F75" w:rsidRDefault="00B00F75">
            <w:pPr>
              <w:widowControl w:val="0"/>
              <w:pBdr>
                <w:top w:val="nil"/>
                <w:left w:val="nil"/>
                <w:bottom w:val="nil"/>
                <w:right w:val="nil"/>
                <w:between w:val="nil"/>
              </w:pBdr>
              <w:spacing w:line="276" w:lineRule="auto"/>
              <w:jc w:val="left"/>
              <w:rPr>
                <w:rFonts w:ascii="Times New Roman" w:eastAsia="Times New Roman" w:hAnsi="Times New Roman" w:cs="Times New Roman"/>
                <w:color w:val="000000"/>
                <w:sz w:val="24"/>
                <w:szCs w:val="24"/>
              </w:rPr>
            </w:pPr>
          </w:p>
        </w:tc>
        <w:tc>
          <w:tcPr>
            <w:tcW w:w="1837" w:type="dxa"/>
            <w:tcMar>
              <w:top w:w="100" w:type="dxa"/>
              <w:left w:w="100" w:type="dxa"/>
              <w:bottom w:w="100" w:type="dxa"/>
              <w:right w:w="100" w:type="dxa"/>
            </w:tcMar>
            <w:vAlign w:val="center"/>
          </w:tcPr>
          <w:p w14:paraId="122AC6F6" w14:textId="77777777" w:rsidR="00B00F75" w:rsidRDefault="0000000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Mujeres (n=6)</w:t>
            </w:r>
          </w:p>
        </w:tc>
        <w:tc>
          <w:tcPr>
            <w:tcW w:w="1848" w:type="dxa"/>
            <w:tcMar>
              <w:top w:w="100" w:type="dxa"/>
              <w:left w:w="100" w:type="dxa"/>
              <w:bottom w:w="100" w:type="dxa"/>
              <w:right w:w="100" w:type="dxa"/>
            </w:tcMar>
            <w:vAlign w:val="center"/>
          </w:tcPr>
          <w:p w14:paraId="0E1F8C09" w14:textId="77777777" w:rsidR="00B00F75" w:rsidRDefault="0000000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28.80 (± 11.89)</w:t>
            </w:r>
          </w:p>
        </w:tc>
        <w:tc>
          <w:tcPr>
            <w:tcW w:w="1129" w:type="dxa"/>
            <w:vMerge/>
            <w:tcMar>
              <w:top w:w="100" w:type="dxa"/>
              <w:left w:w="100" w:type="dxa"/>
              <w:bottom w:w="100" w:type="dxa"/>
              <w:right w:w="100" w:type="dxa"/>
            </w:tcMar>
            <w:vAlign w:val="center"/>
          </w:tcPr>
          <w:p w14:paraId="6B4BDF60" w14:textId="77777777" w:rsidR="00B00F75" w:rsidRDefault="00B00F75">
            <w:pPr>
              <w:widowControl w:val="0"/>
              <w:pBdr>
                <w:top w:val="nil"/>
                <w:left w:val="nil"/>
                <w:bottom w:val="nil"/>
                <w:right w:val="nil"/>
                <w:between w:val="nil"/>
              </w:pBdr>
              <w:spacing w:line="276" w:lineRule="auto"/>
              <w:jc w:val="left"/>
              <w:rPr>
                <w:rFonts w:ascii="Times New Roman" w:eastAsia="Times New Roman" w:hAnsi="Times New Roman" w:cs="Times New Roman"/>
                <w:color w:val="000000"/>
                <w:sz w:val="24"/>
                <w:szCs w:val="24"/>
              </w:rPr>
            </w:pPr>
          </w:p>
        </w:tc>
        <w:tc>
          <w:tcPr>
            <w:tcW w:w="1701" w:type="dxa"/>
            <w:tcMar>
              <w:top w:w="100" w:type="dxa"/>
              <w:left w:w="100" w:type="dxa"/>
              <w:bottom w:w="100" w:type="dxa"/>
              <w:right w:w="100" w:type="dxa"/>
            </w:tcMar>
            <w:vAlign w:val="center"/>
          </w:tcPr>
          <w:p w14:paraId="58C56939" w14:textId="77777777" w:rsidR="00B00F75" w:rsidRDefault="0000000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40.25 (± 12.25)</w:t>
            </w:r>
          </w:p>
        </w:tc>
        <w:tc>
          <w:tcPr>
            <w:tcW w:w="704" w:type="dxa"/>
            <w:vMerge/>
            <w:tcMar>
              <w:top w:w="100" w:type="dxa"/>
              <w:left w:w="100" w:type="dxa"/>
              <w:bottom w:w="100" w:type="dxa"/>
              <w:right w:w="100" w:type="dxa"/>
            </w:tcMar>
            <w:vAlign w:val="center"/>
          </w:tcPr>
          <w:p w14:paraId="28629995" w14:textId="77777777" w:rsidR="00B00F75" w:rsidRDefault="00B00F75">
            <w:pPr>
              <w:widowControl w:val="0"/>
              <w:pBdr>
                <w:top w:val="nil"/>
                <w:left w:val="nil"/>
                <w:bottom w:val="nil"/>
                <w:right w:val="nil"/>
                <w:between w:val="nil"/>
              </w:pBdr>
              <w:spacing w:line="276" w:lineRule="auto"/>
              <w:jc w:val="left"/>
              <w:rPr>
                <w:rFonts w:ascii="Times New Roman" w:eastAsia="Times New Roman" w:hAnsi="Times New Roman" w:cs="Times New Roman"/>
                <w:color w:val="000000"/>
                <w:sz w:val="24"/>
                <w:szCs w:val="24"/>
              </w:rPr>
            </w:pPr>
          </w:p>
        </w:tc>
      </w:tr>
      <w:tr w:rsidR="00B00F75" w14:paraId="1B657E36" w14:textId="77777777">
        <w:trPr>
          <w:trHeight w:val="20"/>
          <w:jc w:val="center"/>
        </w:trPr>
        <w:tc>
          <w:tcPr>
            <w:tcW w:w="3261" w:type="dxa"/>
            <w:vMerge w:val="restart"/>
            <w:tcMar>
              <w:top w:w="100" w:type="dxa"/>
              <w:left w:w="100" w:type="dxa"/>
              <w:bottom w:w="100" w:type="dxa"/>
              <w:right w:w="100" w:type="dxa"/>
            </w:tcMar>
            <w:vAlign w:val="center"/>
          </w:tcPr>
          <w:p w14:paraId="550F6C66" w14:textId="77777777" w:rsidR="00B00F75" w:rsidRDefault="0000000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Fuerza en tren inferior (repeticiones)</w:t>
            </w:r>
          </w:p>
        </w:tc>
        <w:tc>
          <w:tcPr>
            <w:tcW w:w="1837" w:type="dxa"/>
            <w:tcMar>
              <w:top w:w="100" w:type="dxa"/>
              <w:left w:w="100" w:type="dxa"/>
              <w:bottom w:w="100" w:type="dxa"/>
              <w:right w:w="100" w:type="dxa"/>
            </w:tcMar>
            <w:vAlign w:val="center"/>
          </w:tcPr>
          <w:p w14:paraId="4BBE56BA" w14:textId="77777777" w:rsidR="00B00F75" w:rsidRDefault="0000000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Hombres (n=11)</w:t>
            </w:r>
          </w:p>
        </w:tc>
        <w:tc>
          <w:tcPr>
            <w:tcW w:w="1848" w:type="dxa"/>
            <w:tcMar>
              <w:top w:w="100" w:type="dxa"/>
              <w:left w:w="100" w:type="dxa"/>
              <w:bottom w:w="100" w:type="dxa"/>
              <w:right w:w="100" w:type="dxa"/>
            </w:tcMar>
            <w:vAlign w:val="center"/>
          </w:tcPr>
          <w:p w14:paraId="6011F6F5" w14:textId="77777777" w:rsidR="00B00F75" w:rsidRDefault="0000000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47.50 (± 8.01)</w:t>
            </w:r>
          </w:p>
        </w:tc>
        <w:tc>
          <w:tcPr>
            <w:tcW w:w="1129" w:type="dxa"/>
            <w:vMerge w:val="restart"/>
            <w:tcMar>
              <w:top w:w="100" w:type="dxa"/>
              <w:left w:w="100" w:type="dxa"/>
              <w:bottom w:w="100" w:type="dxa"/>
              <w:right w:w="100" w:type="dxa"/>
            </w:tcMar>
            <w:vAlign w:val="center"/>
          </w:tcPr>
          <w:p w14:paraId="2C3C0998" w14:textId="77777777" w:rsidR="00B00F75" w:rsidRDefault="0000000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.541</w:t>
            </w:r>
          </w:p>
        </w:tc>
        <w:tc>
          <w:tcPr>
            <w:tcW w:w="1701" w:type="dxa"/>
            <w:tcMar>
              <w:top w:w="100" w:type="dxa"/>
              <w:left w:w="100" w:type="dxa"/>
              <w:bottom w:w="100" w:type="dxa"/>
              <w:right w:w="100" w:type="dxa"/>
            </w:tcMar>
            <w:vAlign w:val="center"/>
          </w:tcPr>
          <w:p w14:paraId="1648D7F9" w14:textId="77777777" w:rsidR="00B00F75" w:rsidRDefault="0000000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53.09 (± 4.36)</w:t>
            </w:r>
          </w:p>
        </w:tc>
        <w:tc>
          <w:tcPr>
            <w:tcW w:w="704" w:type="dxa"/>
            <w:vMerge w:val="restart"/>
            <w:tcMar>
              <w:top w:w="100" w:type="dxa"/>
              <w:left w:w="100" w:type="dxa"/>
              <w:bottom w:w="100" w:type="dxa"/>
              <w:right w:w="100" w:type="dxa"/>
            </w:tcMar>
            <w:vAlign w:val="center"/>
          </w:tcPr>
          <w:p w14:paraId="03923770" w14:textId="77777777" w:rsidR="00B00F75" w:rsidRDefault="0000000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.117</w:t>
            </w:r>
          </w:p>
        </w:tc>
      </w:tr>
      <w:tr w:rsidR="00B00F75" w14:paraId="4E63091A" w14:textId="77777777">
        <w:trPr>
          <w:trHeight w:val="20"/>
          <w:jc w:val="center"/>
        </w:trPr>
        <w:tc>
          <w:tcPr>
            <w:tcW w:w="3261" w:type="dxa"/>
            <w:vMerge/>
            <w:tcMar>
              <w:top w:w="100" w:type="dxa"/>
              <w:left w:w="100" w:type="dxa"/>
              <w:bottom w:w="100" w:type="dxa"/>
              <w:right w:w="100" w:type="dxa"/>
            </w:tcMar>
            <w:vAlign w:val="center"/>
          </w:tcPr>
          <w:p w14:paraId="1FA78BC6" w14:textId="77777777" w:rsidR="00B00F75" w:rsidRDefault="00B00F75">
            <w:pPr>
              <w:widowControl w:val="0"/>
              <w:pBdr>
                <w:top w:val="nil"/>
                <w:left w:val="nil"/>
                <w:bottom w:val="nil"/>
                <w:right w:val="nil"/>
                <w:between w:val="nil"/>
              </w:pBdr>
              <w:spacing w:line="276" w:lineRule="auto"/>
              <w:jc w:val="left"/>
              <w:rPr>
                <w:rFonts w:ascii="Times New Roman" w:eastAsia="Times New Roman" w:hAnsi="Times New Roman" w:cs="Times New Roman"/>
                <w:color w:val="000000"/>
                <w:sz w:val="24"/>
                <w:szCs w:val="24"/>
              </w:rPr>
            </w:pPr>
          </w:p>
        </w:tc>
        <w:tc>
          <w:tcPr>
            <w:tcW w:w="1837" w:type="dxa"/>
            <w:tcMar>
              <w:top w:w="100" w:type="dxa"/>
              <w:left w:w="100" w:type="dxa"/>
              <w:bottom w:w="100" w:type="dxa"/>
              <w:right w:w="100" w:type="dxa"/>
            </w:tcMar>
            <w:vAlign w:val="center"/>
          </w:tcPr>
          <w:p w14:paraId="79AA0092" w14:textId="77777777" w:rsidR="00B00F75" w:rsidRDefault="0000000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Mujeres (n=6)</w:t>
            </w:r>
          </w:p>
        </w:tc>
        <w:tc>
          <w:tcPr>
            <w:tcW w:w="1848" w:type="dxa"/>
            <w:tcMar>
              <w:top w:w="100" w:type="dxa"/>
              <w:left w:w="100" w:type="dxa"/>
              <w:bottom w:w="100" w:type="dxa"/>
              <w:right w:w="100" w:type="dxa"/>
            </w:tcMar>
            <w:vAlign w:val="center"/>
          </w:tcPr>
          <w:p w14:paraId="09E4D27C" w14:textId="77777777" w:rsidR="00B00F75" w:rsidRDefault="0000000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45.30 (± 9.26)</w:t>
            </w:r>
          </w:p>
        </w:tc>
        <w:tc>
          <w:tcPr>
            <w:tcW w:w="1129" w:type="dxa"/>
            <w:vMerge/>
            <w:tcMar>
              <w:top w:w="100" w:type="dxa"/>
              <w:left w:w="100" w:type="dxa"/>
              <w:bottom w:w="100" w:type="dxa"/>
              <w:right w:w="100" w:type="dxa"/>
            </w:tcMar>
            <w:vAlign w:val="center"/>
          </w:tcPr>
          <w:p w14:paraId="2A6B92D3" w14:textId="77777777" w:rsidR="00B00F75" w:rsidRDefault="00B00F75">
            <w:pPr>
              <w:widowControl w:val="0"/>
              <w:pBdr>
                <w:top w:val="nil"/>
                <w:left w:val="nil"/>
                <w:bottom w:val="nil"/>
                <w:right w:val="nil"/>
                <w:between w:val="nil"/>
              </w:pBdr>
              <w:spacing w:line="276" w:lineRule="auto"/>
              <w:jc w:val="left"/>
              <w:rPr>
                <w:rFonts w:ascii="Times New Roman" w:eastAsia="Times New Roman" w:hAnsi="Times New Roman" w:cs="Times New Roman"/>
                <w:color w:val="000000"/>
                <w:sz w:val="24"/>
                <w:szCs w:val="24"/>
              </w:rPr>
            </w:pPr>
          </w:p>
        </w:tc>
        <w:tc>
          <w:tcPr>
            <w:tcW w:w="1701" w:type="dxa"/>
            <w:tcMar>
              <w:top w:w="100" w:type="dxa"/>
              <w:left w:w="100" w:type="dxa"/>
              <w:bottom w:w="100" w:type="dxa"/>
              <w:right w:w="100" w:type="dxa"/>
            </w:tcMar>
            <w:vAlign w:val="center"/>
          </w:tcPr>
          <w:p w14:paraId="7BEC6FD5" w14:textId="77777777" w:rsidR="00B00F75" w:rsidRDefault="0000000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47.5 (± 8.40)</w:t>
            </w:r>
          </w:p>
        </w:tc>
        <w:tc>
          <w:tcPr>
            <w:tcW w:w="704" w:type="dxa"/>
            <w:vMerge/>
            <w:tcMar>
              <w:top w:w="100" w:type="dxa"/>
              <w:left w:w="100" w:type="dxa"/>
              <w:bottom w:w="100" w:type="dxa"/>
              <w:right w:w="100" w:type="dxa"/>
            </w:tcMar>
            <w:vAlign w:val="center"/>
          </w:tcPr>
          <w:p w14:paraId="388B2DA6" w14:textId="77777777" w:rsidR="00B00F75" w:rsidRDefault="00B00F75">
            <w:pPr>
              <w:widowControl w:val="0"/>
              <w:pBdr>
                <w:top w:val="nil"/>
                <w:left w:val="nil"/>
                <w:bottom w:val="nil"/>
                <w:right w:val="nil"/>
                <w:between w:val="nil"/>
              </w:pBdr>
              <w:spacing w:line="276" w:lineRule="auto"/>
              <w:jc w:val="left"/>
              <w:rPr>
                <w:rFonts w:ascii="Times New Roman" w:eastAsia="Times New Roman" w:hAnsi="Times New Roman" w:cs="Times New Roman"/>
                <w:color w:val="000000"/>
                <w:sz w:val="24"/>
                <w:szCs w:val="24"/>
              </w:rPr>
            </w:pPr>
          </w:p>
        </w:tc>
      </w:tr>
      <w:tr w:rsidR="00B00F75" w14:paraId="1044A6C0" w14:textId="77777777">
        <w:trPr>
          <w:trHeight w:val="20"/>
          <w:jc w:val="center"/>
        </w:trPr>
        <w:tc>
          <w:tcPr>
            <w:tcW w:w="3261" w:type="dxa"/>
            <w:vMerge w:val="restart"/>
            <w:tcMar>
              <w:top w:w="100" w:type="dxa"/>
              <w:left w:w="100" w:type="dxa"/>
              <w:bottom w:w="100" w:type="dxa"/>
              <w:right w:w="100" w:type="dxa"/>
            </w:tcMar>
            <w:vAlign w:val="center"/>
          </w:tcPr>
          <w:p w14:paraId="48611571" w14:textId="77777777" w:rsidR="00B00F75" w:rsidRPr="00CA57E2" w:rsidRDefault="00000000">
            <w:pPr>
              <w:pBdr>
                <w:top w:val="nil"/>
                <w:left w:val="nil"/>
                <w:bottom w:val="nil"/>
                <w:right w:val="nil"/>
                <w:between w:val="nil"/>
              </w:pBdr>
              <w:jc w:val="center"/>
              <w:rPr>
                <w:rFonts w:ascii="Times New Roman" w:eastAsia="Times New Roman" w:hAnsi="Times New Roman" w:cs="Times New Roman"/>
                <w:color w:val="000000"/>
                <w:sz w:val="24"/>
                <w:szCs w:val="24"/>
                <w:lang w:val="en-US"/>
              </w:rPr>
            </w:pPr>
            <w:r w:rsidRPr="00CA57E2">
              <w:rPr>
                <w:rFonts w:ascii="Times New Roman" w:eastAsia="Times New Roman" w:hAnsi="Times New Roman" w:cs="Times New Roman"/>
                <w:color w:val="000000"/>
                <w:sz w:val="24"/>
                <w:szCs w:val="24"/>
                <w:lang w:val="en-US"/>
              </w:rPr>
              <w:t>Test de Course Navette (mlO2/kg/min)</w:t>
            </w:r>
          </w:p>
        </w:tc>
        <w:tc>
          <w:tcPr>
            <w:tcW w:w="1837" w:type="dxa"/>
            <w:tcMar>
              <w:top w:w="100" w:type="dxa"/>
              <w:left w:w="100" w:type="dxa"/>
              <w:bottom w:w="100" w:type="dxa"/>
              <w:right w:w="100" w:type="dxa"/>
            </w:tcMar>
            <w:vAlign w:val="center"/>
          </w:tcPr>
          <w:p w14:paraId="4F807893" w14:textId="77777777" w:rsidR="00B00F75" w:rsidRDefault="0000000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Hombres (n=11)</w:t>
            </w:r>
          </w:p>
        </w:tc>
        <w:tc>
          <w:tcPr>
            <w:tcW w:w="1848" w:type="dxa"/>
            <w:tcMar>
              <w:top w:w="100" w:type="dxa"/>
              <w:left w:w="100" w:type="dxa"/>
              <w:bottom w:w="100" w:type="dxa"/>
              <w:right w:w="100" w:type="dxa"/>
            </w:tcMar>
            <w:vAlign w:val="center"/>
          </w:tcPr>
          <w:p w14:paraId="0E9E8828" w14:textId="77777777" w:rsidR="00B00F75" w:rsidRDefault="0000000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38.01 (± 6.85)**</w:t>
            </w:r>
          </w:p>
        </w:tc>
        <w:tc>
          <w:tcPr>
            <w:tcW w:w="1129" w:type="dxa"/>
            <w:vMerge w:val="restart"/>
            <w:tcMar>
              <w:top w:w="100" w:type="dxa"/>
              <w:left w:w="100" w:type="dxa"/>
              <w:bottom w:w="100" w:type="dxa"/>
              <w:right w:w="100" w:type="dxa"/>
            </w:tcMar>
            <w:vAlign w:val="center"/>
          </w:tcPr>
          <w:p w14:paraId="72DA1775" w14:textId="77777777" w:rsidR="00B00F75" w:rsidRDefault="0000000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.001**</w:t>
            </w:r>
          </w:p>
        </w:tc>
        <w:tc>
          <w:tcPr>
            <w:tcW w:w="1701" w:type="dxa"/>
            <w:tcMar>
              <w:top w:w="100" w:type="dxa"/>
              <w:left w:w="100" w:type="dxa"/>
              <w:bottom w:w="100" w:type="dxa"/>
              <w:right w:w="100" w:type="dxa"/>
            </w:tcMar>
            <w:vAlign w:val="center"/>
          </w:tcPr>
          <w:p w14:paraId="33C2D4CC" w14:textId="77777777" w:rsidR="00B00F75" w:rsidRDefault="0000000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37.8 (± 5.9)</w:t>
            </w:r>
          </w:p>
        </w:tc>
        <w:tc>
          <w:tcPr>
            <w:tcW w:w="704" w:type="dxa"/>
            <w:vMerge w:val="restart"/>
            <w:tcMar>
              <w:top w:w="100" w:type="dxa"/>
              <w:left w:w="100" w:type="dxa"/>
              <w:bottom w:w="100" w:type="dxa"/>
              <w:right w:w="100" w:type="dxa"/>
            </w:tcMar>
            <w:vAlign w:val="center"/>
          </w:tcPr>
          <w:p w14:paraId="546A6229" w14:textId="77777777" w:rsidR="00B00F75" w:rsidRDefault="0000000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.188</w:t>
            </w:r>
          </w:p>
        </w:tc>
      </w:tr>
      <w:tr w:rsidR="00B00F75" w14:paraId="2C781965" w14:textId="77777777">
        <w:trPr>
          <w:trHeight w:val="20"/>
          <w:jc w:val="center"/>
        </w:trPr>
        <w:tc>
          <w:tcPr>
            <w:tcW w:w="3261" w:type="dxa"/>
            <w:vMerge/>
            <w:tcMar>
              <w:top w:w="100" w:type="dxa"/>
              <w:left w:w="100" w:type="dxa"/>
              <w:bottom w:w="100" w:type="dxa"/>
              <w:right w:w="100" w:type="dxa"/>
            </w:tcMar>
            <w:vAlign w:val="center"/>
          </w:tcPr>
          <w:p w14:paraId="34BDBDC9" w14:textId="77777777" w:rsidR="00B00F75" w:rsidRDefault="00B00F75">
            <w:pPr>
              <w:widowControl w:val="0"/>
              <w:pBdr>
                <w:top w:val="nil"/>
                <w:left w:val="nil"/>
                <w:bottom w:val="nil"/>
                <w:right w:val="nil"/>
                <w:between w:val="nil"/>
              </w:pBdr>
              <w:spacing w:line="276" w:lineRule="auto"/>
              <w:jc w:val="left"/>
              <w:rPr>
                <w:rFonts w:ascii="Times New Roman" w:eastAsia="Times New Roman" w:hAnsi="Times New Roman" w:cs="Times New Roman"/>
                <w:color w:val="000000"/>
                <w:sz w:val="24"/>
                <w:szCs w:val="24"/>
              </w:rPr>
            </w:pPr>
          </w:p>
        </w:tc>
        <w:tc>
          <w:tcPr>
            <w:tcW w:w="1837" w:type="dxa"/>
            <w:tcMar>
              <w:top w:w="100" w:type="dxa"/>
              <w:left w:w="100" w:type="dxa"/>
              <w:bottom w:w="100" w:type="dxa"/>
              <w:right w:w="100" w:type="dxa"/>
            </w:tcMar>
            <w:vAlign w:val="center"/>
          </w:tcPr>
          <w:p w14:paraId="6E269E09" w14:textId="77777777" w:rsidR="00B00F75" w:rsidRDefault="0000000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Mujeres (n=6)</w:t>
            </w:r>
          </w:p>
        </w:tc>
        <w:tc>
          <w:tcPr>
            <w:tcW w:w="1848" w:type="dxa"/>
            <w:tcMar>
              <w:top w:w="100" w:type="dxa"/>
              <w:left w:w="100" w:type="dxa"/>
              <w:bottom w:w="100" w:type="dxa"/>
              <w:right w:w="100" w:type="dxa"/>
            </w:tcMar>
            <w:vAlign w:val="center"/>
          </w:tcPr>
          <w:p w14:paraId="5A89AD30" w14:textId="77777777" w:rsidR="00B00F75" w:rsidRDefault="0000000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26.02 (± 7.3)**</w:t>
            </w:r>
          </w:p>
        </w:tc>
        <w:tc>
          <w:tcPr>
            <w:tcW w:w="1129" w:type="dxa"/>
            <w:vMerge/>
            <w:tcMar>
              <w:top w:w="100" w:type="dxa"/>
              <w:left w:w="100" w:type="dxa"/>
              <w:bottom w:w="100" w:type="dxa"/>
              <w:right w:w="100" w:type="dxa"/>
            </w:tcMar>
            <w:vAlign w:val="center"/>
          </w:tcPr>
          <w:p w14:paraId="6EC5F642" w14:textId="77777777" w:rsidR="00B00F75" w:rsidRDefault="00B00F75">
            <w:pPr>
              <w:widowControl w:val="0"/>
              <w:pBdr>
                <w:top w:val="nil"/>
                <w:left w:val="nil"/>
                <w:bottom w:val="nil"/>
                <w:right w:val="nil"/>
                <w:between w:val="nil"/>
              </w:pBdr>
              <w:spacing w:line="276" w:lineRule="auto"/>
              <w:jc w:val="left"/>
              <w:rPr>
                <w:rFonts w:ascii="Times New Roman" w:eastAsia="Times New Roman" w:hAnsi="Times New Roman" w:cs="Times New Roman"/>
                <w:color w:val="000000"/>
                <w:sz w:val="24"/>
                <w:szCs w:val="24"/>
              </w:rPr>
            </w:pPr>
          </w:p>
        </w:tc>
        <w:tc>
          <w:tcPr>
            <w:tcW w:w="1701" w:type="dxa"/>
            <w:tcMar>
              <w:top w:w="100" w:type="dxa"/>
              <w:left w:w="100" w:type="dxa"/>
              <w:bottom w:w="100" w:type="dxa"/>
              <w:right w:w="100" w:type="dxa"/>
            </w:tcMar>
            <w:vAlign w:val="center"/>
          </w:tcPr>
          <w:p w14:paraId="3B852A6D" w14:textId="77777777" w:rsidR="00B00F75" w:rsidRDefault="0000000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33.13 (± 8.03)</w:t>
            </w:r>
          </w:p>
        </w:tc>
        <w:tc>
          <w:tcPr>
            <w:tcW w:w="704" w:type="dxa"/>
            <w:vMerge/>
            <w:tcMar>
              <w:top w:w="100" w:type="dxa"/>
              <w:left w:w="100" w:type="dxa"/>
              <w:bottom w:w="100" w:type="dxa"/>
              <w:right w:w="100" w:type="dxa"/>
            </w:tcMar>
            <w:vAlign w:val="center"/>
          </w:tcPr>
          <w:p w14:paraId="7EB97987" w14:textId="77777777" w:rsidR="00B00F75" w:rsidRDefault="00B00F75">
            <w:pPr>
              <w:widowControl w:val="0"/>
              <w:pBdr>
                <w:top w:val="nil"/>
                <w:left w:val="nil"/>
                <w:bottom w:val="nil"/>
                <w:right w:val="nil"/>
                <w:between w:val="nil"/>
              </w:pBdr>
              <w:spacing w:line="276" w:lineRule="auto"/>
              <w:jc w:val="left"/>
              <w:rPr>
                <w:rFonts w:ascii="Times New Roman" w:eastAsia="Times New Roman" w:hAnsi="Times New Roman" w:cs="Times New Roman"/>
                <w:color w:val="000000"/>
                <w:sz w:val="24"/>
                <w:szCs w:val="24"/>
              </w:rPr>
            </w:pPr>
          </w:p>
        </w:tc>
      </w:tr>
    </w:tbl>
    <w:p w14:paraId="1672FA28" w14:textId="77777777" w:rsidR="00B00F75" w:rsidRDefault="00000000">
      <w:pPr>
        <w:widowControl w:val="0"/>
        <w:spacing w:line="48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p valor &lt;0.05* y &lt;0.01**.</w:t>
      </w:r>
      <w:r>
        <w:rPr>
          <w:rFonts w:ascii="Times New Roman" w:eastAsia="Times New Roman" w:hAnsi="Times New Roman" w:cs="Times New Roman"/>
        </w:rPr>
        <w:t>±: Desviación estándar</w:t>
      </w:r>
    </w:p>
    <w:p w14:paraId="53F3886D" w14:textId="77777777" w:rsidR="00B00F75" w:rsidRDefault="00B00F75">
      <w:pPr>
        <w:pBdr>
          <w:top w:val="nil"/>
          <w:left w:val="nil"/>
          <w:bottom w:val="nil"/>
          <w:right w:val="nil"/>
          <w:between w:val="nil"/>
        </w:pBdr>
        <w:spacing w:line="228" w:lineRule="auto"/>
        <w:ind w:left="2608" w:firstLine="425"/>
        <w:rPr>
          <w:b/>
          <w:bCs/>
          <w:i/>
          <w:iCs/>
          <w:sz w:val="24"/>
          <w:szCs w:val="24"/>
        </w:rPr>
      </w:pPr>
    </w:p>
    <w:p w14:paraId="40C5AAC5" w14:textId="77777777" w:rsidR="00B00F75" w:rsidRDefault="00B00F75">
      <w:pPr>
        <w:pBdr>
          <w:top w:val="nil"/>
          <w:left w:val="nil"/>
          <w:bottom w:val="nil"/>
          <w:right w:val="nil"/>
          <w:between w:val="nil"/>
        </w:pBdr>
        <w:spacing w:line="228" w:lineRule="auto"/>
        <w:ind w:left="2608" w:firstLine="425"/>
        <w:rPr>
          <w:b/>
          <w:bCs/>
          <w:i/>
          <w:iCs/>
          <w:sz w:val="24"/>
          <w:szCs w:val="24"/>
        </w:rPr>
      </w:pPr>
    </w:p>
    <w:p w14:paraId="7A3513FD" w14:textId="77777777" w:rsidR="00B00F75" w:rsidRDefault="00B00F75">
      <w:pPr>
        <w:pBdr>
          <w:top w:val="nil"/>
          <w:left w:val="nil"/>
          <w:bottom w:val="nil"/>
          <w:right w:val="nil"/>
          <w:between w:val="nil"/>
        </w:pBdr>
        <w:spacing w:line="228" w:lineRule="auto"/>
        <w:ind w:left="2608" w:firstLine="425"/>
        <w:rPr>
          <w:b/>
          <w:bCs/>
          <w:i/>
          <w:iCs/>
          <w:sz w:val="24"/>
          <w:szCs w:val="24"/>
        </w:rPr>
      </w:pPr>
    </w:p>
    <w:p w14:paraId="614CDB9A" w14:textId="77777777" w:rsidR="00B00F75" w:rsidRDefault="00000000">
      <w:pPr>
        <w:pBdr>
          <w:top w:val="nil"/>
          <w:left w:val="nil"/>
          <w:bottom w:val="nil"/>
          <w:right w:val="nil"/>
          <w:between w:val="nil"/>
        </w:pBdr>
        <w:spacing w:line="228" w:lineRule="auto"/>
        <w:ind w:left="2608" w:firstLine="425"/>
        <w:rPr>
          <w:b/>
          <w:bCs/>
          <w:i/>
          <w:iCs/>
          <w:color w:val="000000"/>
          <w:sz w:val="24"/>
          <w:szCs w:val="24"/>
        </w:rPr>
      </w:pPr>
      <w:r>
        <w:rPr>
          <w:b/>
          <w:bCs/>
          <w:i/>
          <w:iCs/>
          <w:color w:val="000000"/>
          <w:sz w:val="24"/>
          <w:szCs w:val="24"/>
        </w:rPr>
        <w:t>Correlaciones</w:t>
      </w:r>
    </w:p>
    <w:p w14:paraId="5C91852D" w14:textId="77777777" w:rsidR="00B00F75" w:rsidRDefault="00000000">
      <w:pPr>
        <w:pBdr>
          <w:top w:val="nil"/>
          <w:left w:val="nil"/>
          <w:bottom w:val="nil"/>
          <w:right w:val="nil"/>
          <w:between w:val="nil"/>
        </w:pBdr>
        <w:spacing w:line="228" w:lineRule="auto"/>
        <w:ind w:left="2608" w:firstLine="425"/>
        <w:rPr>
          <w:color w:val="000000"/>
          <w:sz w:val="24"/>
          <w:szCs w:val="24"/>
        </w:rPr>
      </w:pPr>
      <w:r>
        <w:rPr>
          <w:color w:val="000000"/>
          <w:sz w:val="24"/>
          <w:szCs w:val="24"/>
        </w:rPr>
        <w:t xml:space="preserve">En la tabla 4 se observa la correlación entre variables en la evaluación inicial. Por un lado, la variable agilidad correlaciona de manera positiva y significativa con la velocidad (r=.827, p&lt;.01), así como de manera negativa y significativa con el volumen de oxígeno máximo (r=-.622, p&lt;.001). También la velocidad se correlaciona de manera negativa y significativa con el volumen de </w:t>
      </w:r>
      <w:r>
        <w:rPr>
          <w:color w:val="000000"/>
          <w:sz w:val="24"/>
          <w:szCs w:val="24"/>
        </w:rPr>
        <w:lastRenderedPageBreak/>
        <w:t xml:space="preserve">oxígeno máximo (r=-.793, p&lt;.01). Por otro lado, la fuerza en tren </w:t>
      </w:r>
      <w:r>
        <w:rPr>
          <w:sz w:val="24"/>
          <w:szCs w:val="24"/>
        </w:rPr>
        <w:t>superior se correlaciona</w:t>
      </w:r>
      <w:r>
        <w:rPr>
          <w:color w:val="000000"/>
          <w:sz w:val="24"/>
          <w:szCs w:val="24"/>
        </w:rPr>
        <w:t xml:space="preserve"> de manera significativa y positiva con la fuerza en core (r=.847, p&lt;.01) y la fuerza en tren inferior (r=.851, p&lt;.01). Así mismo, se muestra correlación significativa y positiva entre la fuerza en core y la fuerza en tren inferior (r=.674, p&lt;.01). Por último, la fuerza en tren </w:t>
      </w:r>
      <w:r>
        <w:rPr>
          <w:sz w:val="24"/>
          <w:szCs w:val="24"/>
        </w:rPr>
        <w:t>inferior se correlaciona</w:t>
      </w:r>
      <w:r>
        <w:rPr>
          <w:color w:val="000000"/>
          <w:sz w:val="24"/>
          <w:szCs w:val="24"/>
        </w:rPr>
        <w:t xml:space="preserve"> de manera positiva y significativa con el volumen de oxígeno máximo (r=.443, p&lt;.05) Véase tabla 4.</w:t>
      </w:r>
    </w:p>
    <w:p w14:paraId="55AEEE35" w14:textId="77777777" w:rsidR="00B00F75" w:rsidRDefault="00B00F75">
      <w:pPr>
        <w:pBdr>
          <w:top w:val="nil"/>
          <w:left w:val="nil"/>
          <w:bottom w:val="nil"/>
          <w:right w:val="nil"/>
          <w:between w:val="nil"/>
        </w:pBdr>
        <w:spacing w:line="228" w:lineRule="auto"/>
        <w:ind w:left="2608"/>
        <w:rPr>
          <w:color w:val="000000"/>
          <w:sz w:val="24"/>
          <w:szCs w:val="24"/>
        </w:rPr>
      </w:pPr>
    </w:p>
    <w:p w14:paraId="32F53F72" w14:textId="77777777" w:rsidR="00B00F75" w:rsidRDefault="00000000">
      <w:pPr>
        <w:spacing w:line="480" w:lineRule="auto"/>
        <w:ind w:left="2040" w:firstLine="51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Tabla 4</w:t>
      </w:r>
    </w:p>
    <w:p w14:paraId="058FCA3D" w14:textId="77777777" w:rsidR="00B00F75" w:rsidRDefault="00000000">
      <w:pPr>
        <w:spacing w:line="480" w:lineRule="auto"/>
        <w:ind w:left="2040" w:firstLine="510"/>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Correlaciones entre variables evaluación inicial</w:t>
      </w:r>
    </w:p>
    <w:tbl>
      <w:tblPr>
        <w:tblStyle w:val="a2"/>
        <w:tblW w:w="10435" w:type="dxa"/>
        <w:tblInd w:w="0" w:type="dxa"/>
        <w:tblBorders>
          <w:top w:val="single" w:sz="4" w:space="0" w:color="000000"/>
          <w:bottom w:val="single" w:sz="4" w:space="0" w:color="000000"/>
        </w:tblBorders>
        <w:tblLayout w:type="fixed"/>
        <w:tblLook w:val="0600" w:firstRow="0" w:lastRow="0" w:firstColumn="0" w:lastColumn="0" w:noHBand="1" w:noVBand="1"/>
      </w:tblPr>
      <w:tblGrid>
        <w:gridCol w:w="4820"/>
        <w:gridCol w:w="992"/>
        <w:gridCol w:w="992"/>
        <w:gridCol w:w="993"/>
        <w:gridCol w:w="992"/>
        <w:gridCol w:w="850"/>
        <w:gridCol w:w="796"/>
      </w:tblGrid>
      <w:tr w:rsidR="00B00F75" w14:paraId="2717281F" w14:textId="77777777">
        <w:trPr>
          <w:trHeight w:val="253"/>
        </w:trPr>
        <w:tc>
          <w:tcPr>
            <w:tcW w:w="4820" w:type="dxa"/>
            <w:tcBorders>
              <w:top w:val="single" w:sz="4" w:space="0" w:color="000000"/>
              <w:bottom w:val="single" w:sz="4" w:space="0" w:color="000000"/>
            </w:tcBorders>
            <w:tcMar>
              <w:top w:w="100" w:type="dxa"/>
              <w:left w:w="100" w:type="dxa"/>
              <w:bottom w:w="100" w:type="dxa"/>
              <w:right w:w="100" w:type="dxa"/>
            </w:tcMar>
          </w:tcPr>
          <w:p w14:paraId="784E471F" w14:textId="77777777" w:rsidR="00B00F75" w:rsidRDefault="00000000">
            <w:pPr>
              <w:pBdr>
                <w:top w:val="nil"/>
                <w:left w:val="nil"/>
                <w:bottom w:val="nil"/>
                <w:right w:val="nil"/>
                <w:between w:val="nil"/>
              </w:pBdr>
              <w:spacing w:line="48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Prueba física</w:t>
            </w:r>
          </w:p>
        </w:tc>
        <w:tc>
          <w:tcPr>
            <w:tcW w:w="992" w:type="dxa"/>
            <w:tcBorders>
              <w:top w:val="single" w:sz="4" w:space="0" w:color="000000"/>
              <w:bottom w:val="single" w:sz="4" w:space="0" w:color="000000"/>
            </w:tcBorders>
            <w:tcMar>
              <w:top w:w="100" w:type="dxa"/>
              <w:left w:w="100" w:type="dxa"/>
              <w:bottom w:w="100" w:type="dxa"/>
              <w:right w:w="100" w:type="dxa"/>
            </w:tcMar>
          </w:tcPr>
          <w:p w14:paraId="6E0B5C9B" w14:textId="77777777" w:rsidR="00B00F75" w:rsidRDefault="00000000">
            <w:pPr>
              <w:pBdr>
                <w:top w:val="nil"/>
                <w:left w:val="nil"/>
                <w:bottom w:val="nil"/>
                <w:right w:val="nil"/>
                <w:between w:val="nil"/>
              </w:pBdr>
              <w:spacing w:line="48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1</w:t>
            </w:r>
          </w:p>
        </w:tc>
        <w:tc>
          <w:tcPr>
            <w:tcW w:w="992" w:type="dxa"/>
            <w:tcBorders>
              <w:top w:val="single" w:sz="4" w:space="0" w:color="000000"/>
              <w:bottom w:val="single" w:sz="4" w:space="0" w:color="000000"/>
            </w:tcBorders>
            <w:tcMar>
              <w:top w:w="100" w:type="dxa"/>
              <w:left w:w="100" w:type="dxa"/>
              <w:bottom w:w="100" w:type="dxa"/>
              <w:right w:w="100" w:type="dxa"/>
            </w:tcMar>
          </w:tcPr>
          <w:p w14:paraId="44EC9953" w14:textId="77777777" w:rsidR="00B00F75" w:rsidRDefault="00000000">
            <w:pPr>
              <w:pBdr>
                <w:top w:val="nil"/>
                <w:left w:val="nil"/>
                <w:bottom w:val="nil"/>
                <w:right w:val="nil"/>
                <w:between w:val="nil"/>
              </w:pBdr>
              <w:spacing w:line="48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2</w:t>
            </w:r>
          </w:p>
        </w:tc>
        <w:tc>
          <w:tcPr>
            <w:tcW w:w="993" w:type="dxa"/>
            <w:tcBorders>
              <w:top w:val="single" w:sz="4" w:space="0" w:color="000000"/>
              <w:bottom w:val="single" w:sz="4" w:space="0" w:color="000000"/>
            </w:tcBorders>
            <w:tcMar>
              <w:top w:w="100" w:type="dxa"/>
              <w:left w:w="100" w:type="dxa"/>
              <w:bottom w:w="100" w:type="dxa"/>
              <w:right w:w="100" w:type="dxa"/>
            </w:tcMar>
          </w:tcPr>
          <w:p w14:paraId="43C2D819" w14:textId="77777777" w:rsidR="00B00F75" w:rsidRDefault="00000000">
            <w:pPr>
              <w:pBdr>
                <w:top w:val="nil"/>
                <w:left w:val="nil"/>
                <w:bottom w:val="nil"/>
                <w:right w:val="nil"/>
                <w:between w:val="nil"/>
              </w:pBdr>
              <w:spacing w:line="48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3</w:t>
            </w:r>
          </w:p>
        </w:tc>
        <w:tc>
          <w:tcPr>
            <w:tcW w:w="992" w:type="dxa"/>
            <w:tcBorders>
              <w:top w:val="single" w:sz="4" w:space="0" w:color="000000"/>
              <w:bottom w:val="single" w:sz="4" w:space="0" w:color="000000"/>
            </w:tcBorders>
            <w:tcMar>
              <w:top w:w="100" w:type="dxa"/>
              <w:left w:w="100" w:type="dxa"/>
              <w:bottom w:w="100" w:type="dxa"/>
              <w:right w:w="100" w:type="dxa"/>
            </w:tcMar>
          </w:tcPr>
          <w:p w14:paraId="24E913D8" w14:textId="77777777" w:rsidR="00B00F75" w:rsidRDefault="00000000">
            <w:pPr>
              <w:pBdr>
                <w:top w:val="nil"/>
                <w:left w:val="nil"/>
                <w:bottom w:val="nil"/>
                <w:right w:val="nil"/>
                <w:between w:val="nil"/>
              </w:pBdr>
              <w:spacing w:line="48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4</w:t>
            </w:r>
          </w:p>
        </w:tc>
        <w:tc>
          <w:tcPr>
            <w:tcW w:w="850" w:type="dxa"/>
            <w:tcBorders>
              <w:top w:val="single" w:sz="4" w:space="0" w:color="000000"/>
              <w:bottom w:val="single" w:sz="4" w:space="0" w:color="000000"/>
            </w:tcBorders>
            <w:tcMar>
              <w:top w:w="100" w:type="dxa"/>
              <w:left w:w="100" w:type="dxa"/>
              <w:bottom w:w="100" w:type="dxa"/>
              <w:right w:w="100" w:type="dxa"/>
            </w:tcMar>
          </w:tcPr>
          <w:p w14:paraId="1CAB1A5D" w14:textId="77777777" w:rsidR="00B00F75" w:rsidRDefault="00000000">
            <w:pPr>
              <w:pBdr>
                <w:top w:val="nil"/>
                <w:left w:val="nil"/>
                <w:bottom w:val="nil"/>
                <w:right w:val="nil"/>
                <w:between w:val="nil"/>
              </w:pBdr>
              <w:spacing w:line="48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5</w:t>
            </w:r>
          </w:p>
        </w:tc>
        <w:tc>
          <w:tcPr>
            <w:tcW w:w="796" w:type="dxa"/>
            <w:tcBorders>
              <w:top w:val="single" w:sz="4" w:space="0" w:color="000000"/>
              <w:bottom w:val="single" w:sz="4" w:space="0" w:color="000000"/>
            </w:tcBorders>
            <w:tcMar>
              <w:top w:w="100" w:type="dxa"/>
              <w:left w:w="100" w:type="dxa"/>
              <w:bottom w:w="100" w:type="dxa"/>
              <w:right w:w="100" w:type="dxa"/>
            </w:tcMar>
          </w:tcPr>
          <w:p w14:paraId="6B1F33E7" w14:textId="77777777" w:rsidR="00B00F75" w:rsidRDefault="00000000">
            <w:pPr>
              <w:pBdr>
                <w:top w:val="nil"/>
                <w:left w:val="nil"/>
                <w:bottom w:val="nil"/>
                <w:right w:val="nil"/>
                <w:between w:val="nil"/>
              </w:pBdr>
              <w:spacing w:line="48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6</w:t>
            </w:r>
          </w:p>
        </w:tc>
      </w:tr>
      <w:tr w:rsidR="00B00F75" w14:paraId="50BB31EC" w14:textId="77777777">
        <w:trPr>
          <w:trHeight w:val="253"/>
        </w:trPr>
        <w:tc>
          <w:tcPr>
            <w:tcW w:w="4820" w:type="dxa"/>
            <w:tcBorders>
              <w:top w:val="single" w:sz="4" w:space="0" w:color="000000"/>
            </w:tcBorders>
            <w:tcMar>
              <w:top w:w="100" w:type="dxa"/>
              <w:left w:w="100" w:type="dxa"/>
              <w:bottom w:w="100" w:type="dxa"/>
              <w:right w:w="100" w:type="dxa"/>
            </w:tcMar>
          </w:tcPr>
          <w:p w14:paraId="3E6AE2D6" w14:textId="77777777" w:rsidR="00B00F75" w:rsidRDefault="00000000">
            <w:pPr>
              <w:pBdr>
                <w:top w:val="nil"/>
                <w:left w:val="nil"/>
                <w:bottom w:val="nil"/>
                <w:right w:val="nil"/>
                <w:between w:val="nil"/>
              </w:pBd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Agilidad (seg)</w:t>
            </w:r>
          </w:p>
        </w:tc>
        <w:tc>
          <w:tcPr>
            <w:tcW w:w="992" w:type="dxa"/>
            <w:tcBorders>
              <w:top w:val="single" w:sz="4" w:space="0" w:color="000000"/>
            </w:tcBorders>
            <w:tcMar>
              <w:top w:w="100" w:type="dxa"/>
              <w:left w:w="100" w:type="dxa"/>
              <w:bottom w:w="100" w:type="dxa"/>
              <w:right w:w="100" w:type="dxa"/>
            </w:tcMar>
          </w:tcPr>
          <w:p w14:paraId="258D00B6" w14:textId="77777777" w:rsidR="00B00F75" w:rsidRDefault="00000000">
            <w:pPr>
              <w:pBdr>
                <w:top w:val="nil"/>
                <w:left w:val="nil"/>
                <w:bottom w:val="nil"/>
                <w:right w:val="nil"/>
                <w:between w:val="nil"/>
              </w:pBd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992" w:type="dxa"/>
            <w:tcBorders>
              <w:top w:val="single" w:sz="4" w:space="0" w:color="000000"/>
            </w:tcBorders>
            <w:tcMar>
              <w:top w:w="100" w:type="dxa"/>
              <w:left w:w="100" w:type="dxa"/>
              <w:bottom w:w="100" w:type="dxa"/>
              <w:right w:w="100" w:type="dxa"/>
            </w:tcMar>
          </w:tcPr>
          <w:p w14:paraId="2D611F35" w14:textId="77777777" w:rsidR="00B00F75" w:rsidRDefault="00000000">
            <w:pPr>
              <w:pBdr>
                <w:top w:val="nil"/>
                <w:left w:val="nil"/>
                <w:bottom w:val="nil"/>
                <w:right w:val="nil"/>
                <w:between w:val="nil"/>
              </w:pBd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993" w:type="dxa"/>
            <w:tcBorders>
              <w:top w:val="single" w:sz="4" w:space="0" w:color="000000"/>
            </w:tcBorders>
            <w:tcMar>
              <w:top w:w="100" w:type="dxa"/>
              <w:left w:w="100" w:type="dxa"/>
              <w:bottom w:w="100" w:type="dxa"/>
              <w:right w:w="100" w:type="dxa"/>
            </w:tcMar>
          </w:tcPr>
          <w:p w14:paraId="01F70CF9" w14:textId="77777777" w:rsidR="00B00F75" w:rsidRDefault="00000000">
            <w:pPr>
              <w:pBdr>
                <w:top w:val="nil"/>
                <w:left w:val="nil"/>
                <w:bottom w:val="nil"/>
                <w:right w:val="nil"/>
                <w:between w:val="nil"/>
              </w:pBd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992" w:type="dxa"/>
            <w:tcBorders>
              <w:top w:val="single" w:sz="4" w:space="0" w:color="000000"/>
            </w:tcBorders>
            <w:tcMar>
              <w:top w:w="100" w:type="dxa"/>
              <w:left w:w="100" w:type="dxa"/>
              <w:bottom w:w="100" w:type="dxa"/>
              <w:right w:w="100" w:type="dxa"/>
            </w:tcMar>
          </w:tcPr>
          <w:p w14:paraId="7DB96254" w14:textId="77777777" w:rsidR="00B00F75" w:rsidRDefault="00000000">
            <w:pPr>
              <w:pBdr>
                <w:top w:val="nil"/>
                <w:left w:val="nil"/>
                <w:bottom w:val="nil"/>
                <w:right w:val="nil"/>
                <w:between w:val="nil"/>
              </w:pBd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850" w:type="dxa"/>
            <w:tcBorders>
              <w:top w:val="single" w:sz="4" w:space="0" w:color="000000"/>
            </w:tcBorders>
            <w:tcMar>
              <w:top w:w="100" w:type="dxa"/>
              <w:left w:w="100" w:type="dxa"/>
              <w:bottom w:w="100" w:type="dxa"/>
              <w:right w:w="100" w:type="dxa"/>
            </w:tcMar>
          </w:tcPr>
          <w:p w14:paraId="4BFE215C" w14:textId="77777777" w:rsidR="00B00F75" w:rsidRDefault="00000000">
            <w:pPr>
              <w:pBdr>
                <w:top w:val="nil"/>
                <w:left w:val="nil"/>
                <w:bottom w:val="nil"/>
                <w:right w:val="nil"/>
                <w:between w:val="nil"/>
              </w:pBd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796" w:type="dxa"/>
            <w:tcBorders>
              <w:top w:val="single" w:sz="4" w:space="0" w:color="000000"/>
            </w:tcBorders>
            <w:tcMar>
              <w:top w:w="100" w:type="dxa"/>
              <w:left w:w="100" w:type="dxa"/>
              <w:bottom w:w="100" w:type="dxa"/>
              <w:right w:w="100" w:type="dxa"/>
            </w:tcMar>
          </w:tcPr>
          <w:p w14:paraId="6F52A61A" w14:textId="77777777" w:rsidR="00B00F75" w:rsidRDefault="00000000">
            <w:pPr>
              <w:pBdr>
                <w:top w:val="nil"/>
                <w:left w:val="nil"/>
                <w:bottom w:val="nil"/>
                <w:right w:val="nil"/>
                <w:between w:val="nil"/>
              </w:pBd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r>
      <w:tr w:rsidR="00B00F75" w14:paraId="05B7AA7A" w14:textId="77777777">
        <w:trPr>
          <w:trHeight w:val="270"/>
        </w:trPr>
        <w:tc>
          <w:tcPr>
            <w:tcW w:w="4820" w:type="dxa"/>
            <w:tcMar>
              <w:top w:w="100" w:type="dxa"/>
              <w:left w:w="100" w:type="dxa"/>
              <w:bottom w:w="100" w:type="dxa"/>
              <w:right w:w="100" w:type="dxa"/>
            </w:tcMar>
          </w:tcPr>
          <w:p w14:paraId="38771BF4" w14:textId="77777777" w:rsidR="00B00F75" w:rsidRDefault="00000000">
            <w:pPr>
              <w:pBdr>
                <w:top w:val="nil"/>
                <w:left w:val="nil"/>
                <w:bottom w:val="nil"/>
                <w:right w:val="nil"/>
                <w:between w:val="nil"/>
              </w:pBd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Velocidad (seg)</w:t>
            </w:r>
          </w:p>
        </w:tc>
        <w:tc>
          <w:tcPr>
            <w:tcW w:w="992" w:type="dxa"/>
            <w:tcMar>
              <w:top w:w="100" w:type="dxa"/>
              <w:left w:w="100" w:type="dxa"/>
              <w:bottom w:w="100" w:type="dxa"/>
              <w:right w:w="100" w:type="dxa"/>
            </w:tcMar>
          </w:tcPr>
          <w:p w14:paraId="4C7824B9" w14:textId="77777777" w:rsidR="00B00F75" w:rsidRDefault="00000000">
            <w:pPr>
              <w:pBdr>
                <w:top w:val="nil"/>
                <w:left w:val="nil"/>
                <w:bottom w:val="nil"/>
                <w:right w:val="nil"/>
                <w:between w:val="nil"/>
              </w:pBdr>
              <w:spacing w:line="480" w:lineRule="auto"/>
              <w:jc w:val="center"/>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bCs/>
                <w:color w:val="000000"/>
                <w:sz w:val="24"/>
                <w:szCs w:val="24"/>
                <w:u w:val="single"/>
              </w:rPr>
              <w:t>,827**</w:t>
            </w:r>
          </w:p>
        </w:tc>
        <w:tc>
          <w:tcPr>
            <w:tcW w:w="992" w:type="dxa"/>
            <w:tcMar>
              <w:top w:w="100" w:type="dxa"/>
              <w:left w:w="100" w:type="dxa"/>
              <w:bottom w:w="100" w:type="dxa"/>
              <w:right w:w="100" w:type="dxa"/>
            </w:tcMar>
          </w:tcPr>
          <w:p w14:paraId="3825B92E" w14:textId="77777777" w:rsidR="00B00F75" w:rsidRDefault="00000000">
            <w:pPr>
              <w:pBdr>
                <w:top w:val="nil"/>
                <w:left w:val="nil"/>
                <w:bottom w:val="nil"/>
                <w:right w:val="nil"/>
                <w:between w:val="nil"/>
              </w:pBd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993" w:type="dxa"/>
            <w:tcMar>
              <w:top w:w="100" w:type="dxa"/>
              <w:left w:w="100" w:type="dxa"/>
              <w:bottom w:w="100" w:type="dxa"/>
              <w:right w:w="100" w:type="dxa"/>
            </w:tcMar>
          </w:tcPr>
          <w:p w14:paraId="1A3DE9BD" w14:textId="77777777" w:rsidR="00B00F75" w:rsidRDefault="00000000">
            <w:pPr>
              <w:pBdr>
                <w:top w:val="nil"/>
                <w:left w:val="nil"/>
                <w:bottom w:val="nil"/>
                <w:right w:val="nil"/>
                <w:between w:val="nil"/>
              </w:pBd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992" w:type="dxa"/>
            <w:tcMar>
              <w:top w:w="100" w:type="dxa"/>
              <w:left w:w="100" w:type="dxa"/>
              <w:bottom w:w="100" w:type="dxa"/>
              <w:right w:w="100" w:type="dxa"/>
            </w:tcMar>
          </w:tcPr>
          <w:p w14:paraId="543CAAD6" w14:textId="77777777" w:rsidR="00B00F75" w:rsidRDefault="00000000">
            <w:pPr>
              <w:pBdr>
                <w:top w:val="nil"/>
                <w:left w:val="nil"/>
                <w:bottom w:val="nil"/>
                <w:right w:val="nil"/>
                <w:between w:val="nil"/>
              </w:pBd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850" w:type="dxa"/>
            <w:tcMar>
              <w:top w:w="100" w:type="dxa"/>
              <w:left w:w="100" w:type="dxa"/>
              <w:bottom w:w="100" w:type="dxa"/>
              <w:right w:w="100" w:type="dxa"/>
            </w:tcMar>
          </w:tcPr>
          <w:p w14:paraId="3672AFE8" w14:textId="77777777" w:rsidR="00B00F75" w:rsidRDefault="00000000">
            <w:pPr>
              <w:pBdr>
                <w:top w:val="nil"/>
                <w:left w:val="nil"/>
                <w:bottom w:val="nil"/>
                <w:right w:val="nil"/>
                <w:between w:val="nil"/>
              </w:pBd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796" w:type="dxa"/>
            <w:tcMar>
              <w:top w:w="100" w:type="dxa"/>
              <w:left w:w="100" w:type="dxa"/>
              <w:bottom w:w="100" w:type="dxa"/>
              <w:right w:w="100" w:type="dxa"/>
            </w:tcMar>
          </w:tcPr>
          <w:p w14:paraId="68D31ACA" w14:textId="77777777" w:rsidR="00B00F75" w:rsidRDefault="00000000">
            <w:pPr>
              <w:pBdr>
                <w:top w:val="nil"/>
                <w:left w:val="nil"/>
                <w:bottom w:val="nil"/>
                <w:right w:val="nil"/>
                <w:between w:val="nil"/>
              </w:pBd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r>
      <w:tr w:rsidR="00B00F75" w14:paraId="531AE41A" w14:textId="77777777">
        <w:trPr>
          <w:trHeight w:val="253"/>
        </w:trPr>
        <w:tc>
          <w:tcPr>
            <w:tcW w:w="4820" w:type="dxa"/>
            <w:tcMar>
              <w:top w:w="100" w:type="dxa"/>
              <w:left w:w="100" w:type="dxa"/>
              <w:bottom w:w="100" w:type="dxa"/>
              <w:right w:w="100" w:type="dxa"/>
            </w:tcMar>
          </w:tcPr>
          <w:p w14:paraId="7213BDCB" w14:textId="77777777" w:rsidR="00B00F75" w:rsidRDefault="00000000">
            <w:pPr>
              <w:pBdr>
                <w:top w:val="nil"/>
                <w:left w:val="nil"/>
                <w:bottom w:val="nil"/>
                <w:right w:val="nil"/>
                <w:between w:val="nil"/>
              </w:pBd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Fuerza en tren superior (repeticiones)</w:t>
            </w:r>
          </w:p>
        </w:tc>
        <w:tc>
          <w:tcPr>
            <w:tcW w:w="992" w:type="dxa"/>
            <w:tcMar>
              <w:top w:w="100" w:type="dxa"/>
              <w:left w:w="100" w:type="dxa"/>
              <w:bottom w:w="100" w:type="dxa"/>
              <w:right w:w="100" w:type="dxa"/>
            </w:tcMar>
          </w:tcPr>
          <w:p w14:paraId="7A650CC7" w14:textId="77777777" w:rsidR="00B00F75" w:rsidRDefault="00000000">
            <w:pPr>
              <w:pBdr>
                <w:top w:val="nil"/>
                <w:left w:val="nil"/>
                <w:bottom w:val="nil"/>
                <w:right w:val="nil"/>
                <w:between w:val="nil"/>
              </w:pBd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-,310</w:t>
            </w:r>
          </w:p>
        </w:tc>
        <w:tc>
          <w:tcPr>
            <w:tcW w:w="992" w:type="dxa"/>
            <w:tcMar>
              <w:top w:w="100" w:type="dxa"/>
              <w:left w:w="100" w:type="dxa"/>
              <w:bottom w:w="100" w:type="dxa"/>
              <w:right w:w="100" w:type="dxa"/>
            </w:tcMar>
          </w:tcPr>
          <w:p w14:paraId="11A82E33" w14:textId="77777777" w:rsidR="00B00F75" w:rsidRDefault="00000000">
            <w:pPr>
              <w:pBdr>
                <w:top w:val="nil"/>
                <w:left w:val="nil"/>
                <w:bottom w:val="nil"/>
                <w:right w:val="nil"/>
                <w:between w:val="nil"/>
              </w:pBd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-,302</w:t>
            </w:r>
          </w:p>
        </w:tc>
        <w:tc>
          <w:tcPr>
            <w:tcW w:w="993" w:type="dxa"/>
            <w:tcMar>
              <w:top w:w="100" w:type="dxa"/>
              <w:left w:w="100" w:type="dxa"/>
              <w:bottom w:w="100" w:type="dxa"/>
              <w:right w:w="100" w:type="dxa"/>
            </w:tcMar>
          </w:tcPr>
          <w:p w14:paraId="7C011066" w14:textId="77777777" w:rsidR="00B00F75" w:rsidRDefault="00000000">
            <w:pPr>
              <w:pBdr>
                <w:top w:val="nil"/>
                <w:left w:val="nil"/>
                <w:bottom w:val="nil"/>
                <w:right w:val="nil"/>
                <w:between w:val="nil"/>
              </w:pBd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992" w:type="dxa"/>
            <w:tcMar>
              <w:top w:w="100" w:type="dxa"/>
              <w:left w:w="100" w:type="dxa"/>
              <w:bottom w:w="100" w:type="dxa"/>
              <w:right w:w="100" w:type="dxa"/>
            </w:tcMar>
          </w:tcPr>
          <w:p w14:paraId="4FDF09E5" w14:textId="77777777" w:rsidR="00B00F75" w:rsidRDefault="00000000">
            <w:pPr>
              <w:pBdr>
                <w:top w:val="nil"/>
                <w:left w:val="nil"/>
                <w:bottom w:val="nil"/>
                <w:right w:val="nil"/>
                <w:between w:val="nil"/>
              </w:pBd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850" w:type="dxa"/>
            <w:tcMar>
              <w:top w:w="100" w:type="dxa"/>
              <w:left w:w="100" w:type="dxa"/>
              <w:bottom w:w="100" w:type="dxa"/>
              <w:right w:w="100" w:type="dxa"/>
            </w:tcMar>
          </w:tcPr>
          <w:p w14:paraId="3A8B8550" w14:textId="77777777" w:rsidR="00B00F75" w:rsidRDefault="00000000">
            <w:pPr>
              <w:pBdr>
                <w:top w:val="nil"/>
                <w:left w:val="nil"/>
                <w:bottom w:val="nil"/>
                <w:right w:val="nil"/>
                <w:between w:val="nil"/>
              </w:pBd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796" w:type="dxa"/>
            <w:tcMar>
              <w:top w:w="100" w:type="dxa"/>
              <w:left w:w="100" w:type="dxa"/>
              <w:bottom w:w="100" w:type="dxa"/>
              <w:right w:w="100" w:type="dxa"/>
            </w:tcMar>
          </w:tcPr>
          <w:p w14:paraId="15860FDA" w14:textId="77777777" w:rsidR="00B00F75" w:rsidRDefault="00000000">
            <w:pPr>
              <w:pBdr>
                <w:top w:val="nil"/>
                <w:left w:val="nil"/>
                <w:bottom w:val="nil"/>
                <w:right w:val="nil"/>
                <w:between w:val="nil"/>
              </w:pBd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r>
      <w:tr w:rsidR="00B00F75" w14:paraId="782EE410" w14:textId="77777777">
        <w:trPr>
          <w:trHeight w:val="253"/>
        </w:trPr>
        <w:tc>
          <w:tcPr>
            <w:tcW w:w="4820" w:type="dxa"/>
            <w:tcMar>
              <w:top w:w="100" w:type="dxa"/>
              <w:left w:w="100" w:type="dxa"/>
              <w:bottom w:w="100" w:type="dxa"/>
              <w:right w:w="100" w:type="dxa"/>
            </w:tcMar>
          </w:tcPr>
          <w:p w14:paraId="49ADA557" w14:textId="77777777" w:rsidR="00B00F75" w:rsidRDefault="00000000">
            <w:pPr>
              <w:pBdr>
                <w:top w:val="nil"/>
                <w:left w:val="nil"/>
                <w:bottom w:val="nil"/>
                <w:right w:val="nil"/>
                <w:between w:val="nil"/>
              </w:pBd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Fuerza en core (repeticiones)</w:t>
            </w:r>
          </w:p>
        </w:tc>
        <w:tc>
          <w:tcPr>
            <w:tcW w:w="992" w:type="dxa"/>
            <w:tcMar>
              <w:top w:w="100" w:type="dxa"/>
              <w:left w:w="100" w:type="dxa"/>
              <w:bottom w:w="100" w:type="dxa"/>
              <w:right w:w="100" w:type="dxa"/>
            </w:tcMar>
          </w:tcPr>
          <w:p w14:paraId="25ACEA07" w14:textId="77777777" w:rsidR="00B00F75" w:rsidRDefault="00000000">
            <w:pPr>
              <w:pBdr>
                <w:top w:val="nil"/>
                <w:left w:val="nil"/>
                <w:bottom w:val="nil"/>
                <w:right w:val="nil"/>
                <w:between w:val="nil"/>
              </w:pBd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-,392</w:t>
            </w:r>
          </w:p>
        </w:tc>
        <w:tc>
          <w:tcPr>
            <w:tcW w:w="992" w:type="dxa"/>
            <w:tcMar>
              <w:top w:w="100" w:type="dxa"/>
              <w:left w:w="100" w:type="dxa"/>
              <w:bottom w:w="100" w:type="dxa"/>
              <w:right w:w="100" w:type="dxa"/>
            </w:tcMar>
          </w:tcPr>
          <w:p w14:paraId="759AC5D6" w14:textId="77777777" w:rsidR="00B00F75" w:rsidRDefault="00000000">
            <w:pPr>
              <w:pBdr>
                <w:top w:val="nil"/>
                <w:left w:val="nil"/>
                <w:bottom w:val="nil"/>
                <w:right w:val="nil"/>
                <w:between w:val="nil"/>
              </w:pBd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-,302</w:t>
            </w:r>
          </w:p>
        </w:tc>
        <w:tc>
          <w:tcPr>
            <w:tcW w:w="993" w:type="dxa"/>
            <w:tcMar>
              <w:top w:w="100" w:type="dxa"/>
              <w:left w:w="100" w:type="dxa"/>
              <w:bottom w:w="100" w:type="dxa"/>
              <w:right w:w="100" w:type="dxa"/>
            </w:tcMar>
          </w:tcPr>
          <w:p w14:paraId="4DA4A4E4" w14:textId="77777777" w:rsidR="00B00F75" w:rsidRDefault="00000000">
            <w:pPr>
              <w:pBdr>
                <w:top w:val="nil"/>
                <w:left w:val="nil"/>
                <w:bottom w:val="nil"/>
                <w:right w:val="nil"/>
                <w:between w:val="nil"/>
              </w:pBdr>
              <w:spacing w:line="480" w:lineRule="auto"/>
              <w:jc w:val="center"/>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bCs/>
                <w:color w:val="000000"/>
                <w:sz w:val="24"/>
                <w:szCs w:val="24"/>
                <w:u w:val="single"/>
              </w:rPr>
              <w:t>,847**</w:t>
            </w:r>
          </w:p>
        </w:tc>
        <w:tc>
          <w:tcPr>
            <w:tcW w:w="992" w:type="dxa"/>
            <w:tcMar>
              <w:top w:w="100" w:type="dxa"/>
              <w:left w:w="100" w:type="dxa"/>
              <w:bottom w:w="100" w:type="dxa"/>
              <w:right w:w="100" w:type="dxa"/>
            </w:tcMar>
          </w:tcPr>
          <w:p w14:paraId="4056AC4C" w14:textId="77777777" w:rsidR="00B00F75" w:rsidRDefault="00000000">
            <w:pPr>
              <w:pBdr>
                <w:top w:val="nil"/>
                <w:left w:val="nil"/>
                <w:bottom w:val="nil"/>
                <w:right w:val="nil"/>
                <w:between w:val="nil"/>
              </w:pBd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850" w:type="dxa"/>
            <w:tcMar>
              <w:top w:w="100" w:type="dxa"/>
              <w:left w:w="100" w:type="dxa"/>
              <w:bottom w:w="100" w:type="dxa"/>
              <w:right w:w="100" w:type="dxa"/>
            </w:tcMar>
          </w:tcPr>
          <w:p w14:paraId="581CC7E9" w14:textId="77777777" w:rsidR="00B00F75" w:rsidRDefault="00000000">
            <w:pPr>
              <w:pBdr>
                <w:top w:val="nil"/>
                <w:left w:val="nil"/>
                <w:bottom w:val="nil"/>
                <w:right w:val="nil"/>
                <w:between w:val="nil"/>
              </w:pBd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796" w:type="dxa"/>
            <w:tcMar>
              <w:top w:w="100" w:type="dxa"/>
              <w:left w:w="100" w:type="dxa"/>
              <w:bottom w:w="100" w:type="dxa"/>
              <w:right w:w="100" w:type="dxa"/>
            </w:tcMar>
          </w:tcPr>
          <w:p w14:paraId="632E097D" w14:textId="77777777" w:rsidR="00B00F75" w:rsidRDefault="00000000">
            <w:pPr>
              <w:pBdr>
                <w:top w:val="nil"/>
                <w:left w:val="nil"/>
                <w:bottom w:val="nil"/>
                <w:right w:val="nil"/>
                <w:between w:val="nil"/>
              </w:pBd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r>
      <w:tr w:rsidR="00B00F75" w14:paraId="1E865E59" w14:textId="77777777">
        <w:trPr>
          <w:trHeight w:val="253"/>
        </w:trPr>
        <w:tc>
          <w:tcPr>
            <w:tcW w:w="4820" w:type="dxa"/>
            <w:tcMar>
              <w:top w:w="100" w:type="dxa"/>
              <w:left w:w="100" w:type="dxa"/>
              <w:bottom w:w="100" w:type="dxa"/>
              <w:right w:w="100" w:type="dxa"/>
            </w:tcMar>
          </w:tcPr>
          <w:p w14:paraId="39F029FB" w14:textId="77777777" w:rsidR="00B00F75" w:rsidRDefault="00000000">
            <w:pPr>
              <w:pBdr>
                <w:top w:val="nil"/>
                <w:left w:val="nil"/>
                <w:bottom w:val="nil"/>
                <w:right w:val="nil"/>
                <w:between w:val="nil"/>
              </w:pBd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Fuerza en tren inferior (repeticiones)</w:t>
            </w:r>
          </w:p>
        </w:tc>
        <w:tc>
          <w:tcPr>
            <w:tcW w:w="992" w:type="dxa"/>
            <w:tcMar>
              <w:top w:w="100" w:type="dxa"/>
              <w:left w:w="100" w:type="dxa"/>
              <w:bottom w:w="100" w:type="dxa"/>
              <w:right w:w="100" w:type="dxa"/>
            </w:tcMar>
          </w:tcPr>
          <w:p w14:paraId="4D8758E0" w14:textId="77777777" w:rsidR="00B00F75" w:rsidRDefault="00000000">
            <w:pPr>
              <w:pBdr>
                <w:top w:val="nil"/>
                <w:left w:val="nil"/>
                <w:bottom w:val="nil"/>
                <w:right w:val="nil"/>
                <w:between w:val="nil"/>
              </w:pBd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-,179</w:t>
            </w:r>
          </w:p>
        </w:tc>
        <w:tc>
          <w:tcPr>
            <w:tcW w:w="992" w:type="dxa"/>
            <w:tcMar>
              <w:top w:w="100" w:type="dxa"/>
              <w:left w:w="100" w:type="dxa"/>
              <w:bottom w:w="100" w:type="dxa"/>
              <w:right w:w="100" w:type="dxa"/>
            </w:tcMar>
          </w:tcPr>
          <w:p w14:paraId="5C696948" w14:textId="77777777" w:rsidR="00B00F75" w:rsidRDefault="00000000">
            <w:pPr>
              <w:pBdr>
                <w:top w:val="nil"/>
                <w:left w:val="nil"/>
                <w:bottom w:val="nil"/>
                <w:right w:val="nil"/>
                <w:between w:val="nil"/>
              </w:pBd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-,251</w:t>
            </w:r>
          </w:p>
        </w:tc>
        <w:tc>
          <w:tcPr>
            <w:tcW w:w="993" w:type="dxa"/>
            <w:tcMar>
              <w:top w:w="100" w:type="dxa"/>
              <w:left w:w="100" w:type="dxa"/>
              <w:bottom w:w="100" w:type="dxa"/>
              <w:right w:w="100" w:type="dxa"/>
            </w:tcMar>
          </w:tcPr>
          <w:p w14:paraId="52F8DC2D" w14:textId="77777777" w:rsidR="00B00F75" w:rsidRDefault="00000000">
            <w:pPr>
              <w:pBdr>
                <w:top w:val="nil"/>
                <w:left w:val="nil"/>
                <w:bottom w:val="nil"/>
                <w:right w:val="nil"/>
                <w:between w:val="nil"/>
              </w:pBdr>
              <w:spacing w:line="480" w:lineRule="auto"/>
              <w:jc w:val="center"/>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bCs/>
                <w:color w:val="000000"/>
                <w:sz w:val="24"/>
                <w:szCs w:val="24"/>
                <w:u w:val="single"/>
              </w:rPr>
              <w:t>,851**</w:t>
            </w:r>
          </w:p>
        </w:tc>
        <w:tc>
          <w:tcPr>
            <w:tcW w:w="992" w:type="dxa"/>
            <w:tcMar>
              <w:top w:w="100" w:type="dxa"/>
              <w:left w:w="100" w:type="dxa"/>
              <w:bottom w:w="100" w:type="dxa"/>
              <w:right w:w="100" w:type="dxa"/>
            </w:tcMar>
          </w:tcPr>
          <w:p w14:paraId="30238F34" w14:textId="77777777" w:rsidR="00B00F75" w:rsidRDefault="00000000">
            <w:pPr>
              <w:pBdr>
                <w:top w:val="nil"/>
                <w:left w:val="nil"/>
                <w:bottom w:val="nil"/>
                <w:right w:val="nil"/>
                <w:between w:val="nil"/>
              </w:pBdr>
              <w:spacing w:line="480" w:lineRule="auto"/>
              <w:jc w:val="center"/>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bCs/>
                <w:color w:val="000000"/>
                <w:sz w:val="24"/>
                <w:szCs w:val="24"/>
                <w:u w:val="single"/>
              </w:rPr>
              <w:t>,674**</w:t>
            </w:r>
          </w:p>
        </w:tc>
        <w:tc>
          <w:tcPr>
            <w:tcW w:w="850" w:type="dxa"/>
            <w:tcMar>
              <w:top w:w="100" w:type="dxa"/>
              <w:left w:w="100" w:type="dxa"/>
              <w:bottom w:w="100" w:type="dxa"/>
              <w:right w:w="100" w:type="dxa"/>
            </w:tcMar>
          </w:tcPr>
          <w:p w14:paraId="5F398419" w14:textId="77777777" w:rsidR="00B00F75" w:rsidRDefault="00000000">
            <w:pPr>
              <w:pBdr>
                <w:top w:val="nil"/>
                <w:left w:val="nil"/>
                <w:bottom w:val="nil"/>
                <w:right w:val="nil"/>
                <w:between w:val="nil"/>
              </w:pBd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796" w:type="dxa"/>
            <w:tcMar>
              <w:top w:w="100" w:type="dxa"/>
              <w:left w:w="100" w:type="dxa"/>
              <w:bottom w:w="100" w:type="dxa"/>
              <w:right w:w="100" w:type="dxa"/>
            </w:tcMar>
          </w:tcPr>
          <w:p w14:paraId="3C8D947D" w14:textId="77777777" w:rsidR="00B00F75" w:rsidRDefault="00000000">
            <w:pPr>
              <w:pBdr>
                <w:top w:val="nil"/>
                <w:left w:val="nil"/>
                <w:bottom w:val="nil"/>
                <w:right w:val="nil"/>
                <w:between w:val="nil"/>
              </w:pBd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r>
      <w:tr w:rsidR="00B00F75" w14:paraId="3BC6CFCC" w14:textId="77777777">
        <w:trPr>
          <w:trHeight w:val="270"/>
        </w:trPr>
        <w:tc>
          <w:tcPr>
            <w:tcW w:w="4820" w:type="dxa"/>
            <w:tcMar>
              <w:top w:w="100" w:type="dxa"/>
              <w:left w:w="100" w:type="dxa"/>
              <w:bottom w:w="100" w:type="dxa"/>
              <w:right w:w="100" w:type="dxa"/>
            </w:tcMar>
          </w:tcPr>
          <w:p w14:paraId="23DE3521" w14:textId="77777777" w:rsidR="00B00F75" w:rsidRDefault="00000000">
            <w:pPr>
              <w:pBdr>
                <w:top w:val="nil"/>
                <w:left w:val="nil"/>
                <w:bottom w:val="nil"/>
                <w:right w:val="nil"/>
                <w:between w:val="nil"/>
              </w:pBd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Volumen de oxígeno máximo (mlO2/kg/min)</w:t>
            </w:r>
          </w:p>
        </w:tc>
        <w:tc>
          <w:tcPr>
            <w:tcW w:w="992" w:type="dxa"/>
            <w:tcMar>
              <w:top w:w="100" w:type="dxa"/>
              <w:left w:w="100" w:type="dxa"/>
              <w:bottom w:w="100" w:type="dxa"/>
              <w:right w:w="100" w:type="dxa"/>
            </w:tcMar>
          </w:tcPr>
          <w:p w14:paraId="1EA900B1" w14:textId="77777777" w:rsidR="00B00F75" w:rsidRDefault="00000000">
            <w:pPr>
              <w:pBdr>
                <w:top w:val="nil"/>
                <w:left w:val="nil"/>
                <w:bottom w:val="nil"/>
                <w:right w:val="nil"/>
                <w:between w:val="nil"/>
              </w:pBdr>
              <w:spacing w:line="480" w:lineRule="auto"/>
              <w:jc w:val="center"/>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bCs/>
                <w:color w:val="000000"/>
                <w:sz w:val="24"/>
                <w:szCs w:val="24"/>
                <w:u w:val="single"/>
              </w:rPr>
              <w:t>-,622**</w:t>
            </w:r>
          </w:p>
        </w:tc>
        <w:tc>
          <w:tcPr>
            <w:tcW w:w="992" w:type="dxa"/>
            <w:tcMar>
              <w:top w:w="100" w:type="dxa"/>
              <w:left w:w="100" w:type="dxa"/>
              <w:bottom w:w="100" w:type="dxa"/>
              <w:right w:w="100" w:type="dxa"/>
            </w:tcMar>
          </w:tcPr>
          <w:p w14:paraId="548C47A3" w14:textId="77777777" w:rsidR="00B00F75" w:rsidRDefault="00000000">
            <w:pPr>
              <w:pBdr>
                <w:top w:val="nil"/>
                <w:left w:val="nil"/>
                <w:bottom w:val="nil"/>
                <w:right w:val="nil"/>
                <w:between w:val="nil"/>
              </w:pBdr>
              <w:spacing w:line="480" w:lineRule="auto"/>
              <w:jc w:val="center"/>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bCs/>
                <w:color w:val="000000"/>
                <w:sz w:val="24"/>
                <w:szCs w:val="24"/>
                <w:u w:val="single"/>
              </w:rPr>
              <w:t>-,739**</w:t>
            </w:r>
          </w:p>
        </w:tc>
        <w:tc>
          <w:tcPr>
            <w:tcW w:w="993" w:type="dxa"/>
            <w:tcMar>
              <w:top w:w="100" w:type="dxa"/>
              <w:left w:w="100" w:type="dxa"/>
              <w:bottom w:w="100" w:type="dxa"/>
              <w:right w:w="100" w:type="dxa"/>
            </w:tcMar>
          </w:tcPr>
          <w:p w14:paraId="24A5210B" w14:textId="77777777" w:rsidR="00B00F75" w:rsidRDefault="00000000">
            <w:pPr>
              <w:pBdr>
                <w:top w:val="nil"/>
                <w:left w:val="nil"/>
                <w:bottom w:val="nil"/>
                <w:right w:val="nil"/>
                <w:between w:val="nil"/>
              </w:pBd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,409</w:t>
            </w:r>
          </w:p>
        </w:tc>
        <w:tc>
          <w:tcPr>
            <w:tcW w:w="992" w:type="dxa"/>
            <w:tcMar>
              <w:top w:w="100" w:type="dxa"/>
              <w:left w:w="100" w:type="dxa"/>
              <w:bottom w:w="100" w:type="dxa"/>
              <w:right w:w="100" w:type="dxa"/>
            </w:tcMar>
          </w:tcPr>
          <w:p w14:paraId="6DF15AE4" w14:textId="77777777" w:rsidR="00B00F75" w:rsidRDefault="00000000">
            <w:pPr>
              <w:pBdr>
                <w:top w:val="nil"/>
                <w:left w:val="nil"/>
                <w:bottom w:val="nil"/>
                <w:right w:val="nil"/>
                <w:between w:val="nil"/>
              </w:pBd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,297</w:t>
            </w:r>
          </w:p>
        </w:tc>
        <w:tc>
          <w:tcPr>
            <w:tcW w:w="850" w:type="dxa"/>
            <w:tcMar>
              <w:top w:w="100" w:type="dxa"/>
              <w:left w:w="100" w:type="dxa"/>
              <w:bottom w:w="100" w:type="dxa"/>
              <w:right w:w="100" w:type="dxa"/>
            </w:tcMar>
          </w:tcPr>
          <w:p w14:paraId="5F38C9FF" w14:textId="77777777" w:rsidR="00B00F75" w:rsidRDefault="00000000">
            <w:pPr>
              <w:pBdr>
                <w:top w:val="nil"/>
                <w:left w:val="nil"/>
                <w:bottom w:val="nil"/>
                <w:right w:val="nil"/>
                <w:between w:val="nil"/>
              </w:pBdr>
              <w:spacing w:line="480" w:lineRule="auto"/>
              <w:jc w:val="center"/>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bCs/>
                <w:color w:val="000000"/>
                <w:sz w:val="24"/>
                <w:szCs w:val="24"/>
                <w:u w:val="single"/>
              </w:rPr>
              <w:t>,443*</w:t>
            </w:r>
          </w:p>
        </w:tc>
        <w:tc>
          <w:tcPr>
            <w:tcW w:w="796" w:type="dxa"/>
            <w:tcMar>
              <w:top w:w="100" w:type="dxa"/>
              <w:left w:w="100" w:type="dxa"/>
              <w:bottom w:w="100" w:type="dxa"/>
              <w:right w:w="100" w:type="dxa"/>
            </w:tcMar>
          </w:tcPr>
          <w:p w14:paraId="20AA2E81" w14:textId="77777777" w:rsidR="00B00F75" w:rsidRDefault="00000000">
            <w:pPr>
              <w:pBdr>
                <w:top w:val="nil"/>
                <w:left w:val="nil"/>
                <w:bottom w:val="nil"/>
                <w:right w:val="nil"/>
                <w:between w:val="nil"/>
              </w:pBd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r>
    </w:tbl>
    <w:p w14:paraId="551EA325" w14:textId="77777777" w:rsidR="00B00F75" w:rsidRPr="00CA57E2" w:rsidRDefault="00000000">
      <w:pPr>
        <w:rPr>
          <w:rFonts w:ascii="Times New Roman" w:eastAsia="Times New Roman" w:hAnsi="Times New Roman" w:cs="Times New Roman"/>
          <w:lang w:val="en-US"/>
        </w:rPr>
      </w:pPr>
      <w:r w:rsidRPr="00CA57E2">
        <w:rPr>
          <w:rFonts w:ascii="Times New Roman" w:eastAsia="Times New Roman" w:hAnsi="Times New Roman" w:cs="Times New Roman"/>
          <w:lang w:val="en-US"/>
        </w:rPr>
        <w:t>1: Test de T; 2: Sprint 30 mts; 3: Test Push up; 4: Test Curl up; 5: Test squat; 6: VO2Max</w:t>
      </w:r>
    </w:p>
    <w:p w14:paraId="13659AB6" w14:textId="77777777" w:rsidR="00B00F75" w:rsidRDefault="00000000">
      <w:pPr>
        <w:rPr>
          <w:rFonts w:ascii="Times New Roman" w:eastAsia="Times New Roman" w:hAnsi="Times New Roman" w:cs="Times New Roman"/>
        </w:rPr>
      </w:pPr>
      <w:r>
        <w:rPr>
          <w:rFonts w:ascii="Times New Roman" w:eastAsia="Times New Roman" w:hAnsi="Times New Roman" w:cs="Times New Roman"/>
          <w:highlight w:val="white"/>
        </w:rPr>
        <w:t>p valor &lt;0.05* y &lt;0.01**.</w:t>
      </w:r>
    </w:p>
    <w:p w14:paraId="3BECEA8B" w14:textId="77777777" w:rsidR="00B00F75" w:rsidRDefault="00000000">
      <w:pPr>
        <w:pBdr>
          <w:top w:val="nil"/>
          <w:left w:val="nil"/>
          <w:bottom w:val="nil"/>
          <w:right w:val="nil"/>
          <w:between w:val="nil"/>
        </w:pBdr>
        <w:spacing w:line="228" w:lineRule="auto"/>
        <w:ind w:left="2608" w:firstLine="451"/>
        <w:rPr>
          <w:color w:val="000000"/>
          <w:sz w:val="24"/>
          <w:szCs w:val="24"/>
        </w:rPr>
      </w:pPr>
      <w:r>
        <w:rPr>
          <w:color w:val="000000"/>
          <w:sz w:val="24"/>
          <w:szCs w:val="24"/>
        </w:rPr>
        <w:t>En la tabla 5 se observa la correlación entre variables en la evaluación final. A diferencia de la evaluación inicial, se encontraron menos correlaciones. Por un lado, se encontró una relación negativa y significativa entre la agilidad y el volumen de oxígeno máximo (r=-.620, p&lt;.01). Así mismo, se muestran relaciones positivas y significativas entre la fuerza en tren superior con la fuerza en core (r=.528, p&lt;.05), fuerza en tren inferior (r=.474, p&lt;.05) y volumen de oxígeno máximo (r=.477, p&lt;.05). También se encontró relación positiva y significativa entre fuerza en core y volumen de oxígeno máximo (r=.507 p&lt;.05). Por último, se muestra una relación positiva y significativa entre fuerza en tren inferior y volumen de oxígeno máximo (r=.636, p&lt;.01). Véase tabla 5.</w:t>
      </w:r>
    </w:p>
    <w:p w14:paraId="0AEEB9B4" w14:textId="77777777" w:rsidR="00B00F75" w:rsidRDefault="00B00F75">
      <w:pPr>
        <w:pBdr>
          <w:top w:val="nil"/>
          <w:left w:val="nil"/>
          <w:bottom w:val="nil"/>
          <w:right w:val="nil"/>
          <w:between w:val="nil"/>
        </w:pBdr>
        <w:spacing w:line="228" w:lineRule="auto"/>
        <w:ind w:left="2608"/>
        <w:rPr>
          <w:color w:val="000000"/>
          <w:sz w:val="24"/>
          <w:szCs w:val="24"/>
        </w:rPr>
      </w:pPr>
    </w:p>
    <w:p w14:paraId="0356F4C1" w14:textId="77777777" w:rsidR="00B00F75" w:rsidRDefault="00000000">
      <w:pPr>
        <w:spacing w:line="480" w:lineRule="auto"/>
        <w:ind w:left="2040" w:firstLine="51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Tabla 5</w:t>
      </w:r>
    </w:p>
    <w:p w14:paraId="39F832BB" w14:textId="77777777" w:rsidR="00B00F75" w:rsidRDefault="00000000">
      <w:pPr>
        <w:spacing w:line="480" w:lineRule="auto"/>
        <w:ind w:left="2040" w:firstLine="510"/>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Correlaciones entre variables evaluación final.</w:t>
      </w:r>
    </w:p>
    <w:tbl>
      <w:tblPr>
        <w:tblStyle w:val="a3"/>
        <w:tblW w:w="10485" w:type="dxa"/>
        <w:tblInd w:w="0" w:type="dxa"/>
        <w:tblBorders>
          <w:top w:val="single" w:sz="4" w:space="0" w:color="000000"/>
          <w:bottom w:val="single" w:sz="4" w:space="0" w:color="000000"/>
        </w:tblBorders>
        <w:tblLayout w:type="fixed"/>
        <w:tblLook w:val="0600" w:firstRow="0" w:lastRow="0" w:firstColumn="0" w:lastColumn="0" w:noHBand="1" w:noVBand="1"/>
      </w:tblPr>
      <w:tblGrid>
        <w:gridCol w:w="5387"/>
        <w:gridCol w:w="992"/>
        <w:gridCol w:w="709"/>
        <w:gridCol w:w="850"/>
        <w:gridCol w:w="851"/>
        <w:gridCol w:w="992"/>
        <w:gridCol w:w="704"/>
      </w:tblGrid>
      <w:tr w:rsidR="00B00F75" w14:paraId="2DF0132A" w14:textId="77777777">
        <w:trPr>
          <w:trHeight w:val="267"/>
        </w:trPr>
        <w:tc>
          <w:tcPr>
            <w:tcW w:w="5387" w:type="dxa"/>
            <w:tcBorders>
              <w:top w:val="single" w:sz="4" w:space="0" w:color="000000"/>
              <w:bottom w:val="single" w:sz="4" w:space="0" w:color="000000"/>
            </w:tcBorders>
            <w:tcMar>
              <w:top w:w="100" w:type="dxa"/>
              <w:left w:w="100" w:type="dxa"/>
              <w:bottom w:w="100" w:type="dxa"/>
              <w:right w:w="100" w:type="dxa"/>
            </w:tcMar>
          </w:tcPr>
          <w:p w14:paraId="01BF06A1" w14:textId="77777777" w:rsidR="00B00F75" w:rsidRDefault="00000000">
            <w:pPr>
              <w:pBdr>
                <w:top w:val="nil"/>
                <w:left w:val="nil"/>
                <w:bottom w:val="nil"/>
                <w:right w:val="nil"/>
                <w:between w:val="nil"/>
              </w:pBd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Prueba física</w:t>
            </w:r>
          </w:p>
        </w:tc>
        <w:tc>
          <w:tcPr>
            <w:tcW w:w="992" w:type="dxa"/>
            <w:tcBorders>
              <w:top w:val="single" w:sz="4" w:space="0" w:color="000000"/>
              <w:bottom w:val="single" w:sz="4" w:space="0" w:color="000000"/>
            </w:tcBorders>
            <w:tcMar>
              <w:top w:w="100" w:type="dxa"/>
              <w:left w:w="100" w:type="dxa"/>
              <w:bottom w:w="100" w:type="dxa"/>
              <w:right w:w="100" w:type="dxa"/>
            </w:tcMar>
          </w:tcPr>
          <w:p w14:paraId="186E0809" w14:textId="77777777" w:rsidR="00B00F75" w:rsidRDefault="00000000">
            <w:pPr>
              <w:pBdr>
                <w:top w:val="nil"/>
                <w:left w:val="nil"/>
                <w:bottom w:val="nil"/>
                <w:right w:val="nil"/>
                <w:between w:val="nil"/>
              </w:pBd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1</w:t>
            </w:r>
          </w:p>
        </w:tc>
        <w:tc>
          <w:tcPr>
            <w:tcW w:w="709" w:type="dxa"/>
            <w:tcBorders>
              <w:top w:val="single" w:sz="4" w:space="0" w:color="000000"/>
              <w:bottom w:val="single" w:sz="4" w:space="0" w:color="000000"/>
            </w:tcBorders>
            <w:tcMar>
              <w:top w:w="100" w:type="dxa"/>
              <w:left w:w="100" w:type="dxa"/>
              <w:bottom w:w="100" w:type="dxa"/>
              <w:right w:w="100" w:type="dxa"/>
            </w:tcMar>
          </w:tcPr>
          <w:p w14:paraId="503707EE" w14:textId="77777777" w:rsidR="00B00F75" w:rsidRDefault="00000000">
            <w:pPr>
              <w:pBdr>
                <w:top w:val="nil"/>
                <w:left w:val="nil"/>
                <w:bottom w:val="nil"/>
                <w:right w:val="nil"/>
                <w:between w:val="nil"/>
              </w:pBd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2</w:t>
            </w:r>
          </w:p>
        </w:tc>
        <w:tc>
          <w:tcPr>
            <w:tcW w:w="850" w:type="dxa"/>
            <w:tcBorders>
              <w:top w:val="single" w:sz="4" w:space="0" w:color="000000"/>
              <w:bottom w:val="single" w:sz="4" w:space="0" w:color="000000"/>
            </w:tcBorders>
            <w:tcMar>
              <w:top w:w="100" w:type="dxa"/>
              <w:left w:w="100" w:type="dxa"/>
              <w:bottom w:w="100" w:type="dxa"/>
              <w:right w:w="100" w:type="dxa"/>
            </w:tcMar>
          </w:tcPr>
          <w:p w14:paraId="6A380AF4" w14:textId="77777777" w:rsidR="00B00F75" w:rsidRDefault="00000000">
            <w:pPr>
              <w:pBdr>
                <w:top w:val="nil"/>
                <w:left w:val="nil"/>
                <w:bottom w:val="nil"/>
                <w:right w:val="nil"/>
                <w:between w:val="nil"/>
              </w:pBd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3</w:t>
            </w:r>
          </w:p>
        </w:tc>
        <w:tc>
          <w:tcPr>
            <w:tcW w:w="851" w:type="dxa"/>
            <w:tcBorders>
              <w:top w:val="single" w:sz="4" w:space="0" w:color="000000"/>
              <w:bottom w:val="single" w:sz="4" w:space="0" w:color="000000"/>
            </w:tcBorders>
            <w:tcMar>
              <w:top w:w="100" w:type="dxa"/>
              <w:left w:w="100" w:type="dxa"/>
              <w:bottom w:w="100" w:type="dxa"/>
              <w:right w:w="100" w:type="dxa"/>
            </w:tcMar>
          </w:tcPr>
          <w:p w14:paraId="03091626" w14:textId="77777777" w:rsidR="00B00F75" w:rsidRDefault="00000000">
            <w:pPr>
              <w:pBdr>
                <w:top w:val="nil"/>
                <w:left w:val="nil"/>
                <w:bottom w:val="nil"/>
                <w:right w:val="nil"/>
                <w:between w:val="nil"/>
              </w:pBd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4</w:t>
            </w:r>
          </w:p>
        </w:tc>
        <w:tc>
          <w:tcPr>
            <w:tcW w:w="992" w:type="dxa"/>
            <w:tcBorders>
              <w:top w:val="single" w:sz="4" w:space="0" w:color="000000"/>
              <w:bottom w:val="single" w:sz="4" w:space="0" w:color="000000"/>
            </w:tcBorders>
            <w:tcMar>
              <w:top w:w="100" w:type="dxa"/>
              <w:left w:w="100" w:type="dxa"/>
              <w:bottom w:w="100" w:type="dxa"/>
              <w:right w:w="100" w:type="dxa"/>
            </w:tcMar>
          </w:tcPr>
          <w:p w14:paraId="0EA36BAD" w14:textId="77777777" w:rsidR="00B00F75" w:rsidRDefault="00000000">
            <w:pPr>
              <w:pBdr>
                <w:top w:val="nil"/>
                <w:left w:val="nil"/>
                <w:bottom w:val="nil"/>
                <w:right w:val="nil"/>
                <w:between w:val="nil"/>
              </w:pBd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5</w:t>
            </w:r>
          </w:p>
        </w:tc>
        <w:tc>
          <w:tcPr>
            <w:tcW w:w="704" w:type="dxa"/>
            <w:tcBorders>
              <w:top w:val="single" w:sz="4" w:space="0" w:color="000000"/>
              <w:bottom w:val="single" w:sz="4" w:space="0" w:color="000000"/>
            </w:tcBorders>
            <w:tcMar>
              <w:top w:w="100" w:type="dxa"/>
              <w:left w:w="100" w:type="dxa"/>
              <w:bottom w:w="100" w:type="dxa"/>
              <w:right w:w="100" w:type="dxa"/>
            </w:tcMar>
          </w:tcPr>
          <w:p w14:paraId="2E668459" w14:textId="77777777" w:rsidR="00B00F75" w:rsidRDefault="00000000">
            <w:pPr>
              <w:pBdr>
                <w:top w:val="nil"/>
                <w:left w:val="nil"/>
                <w:bottom w:val="nil"/>
                <w:right w:val="nil"/>
                <w:between w:val="nil"/>
              </w:pBd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6</w:t>
            </w:r>
          </w:p>
        </w:tc>
      </w:tr>
      <w:tr w:rsidR="00B00F75" w14:paraId="4E4F65CD" w14:textId="77777777">
        <w:trPr>
          <w:trHeight w:val="267"/>
        </w:trPr>
        <w:tc>
          <w:tcPr>
            <w:tcW w:w="5387" w:type="dxa"/>
            <w:tcBorders>
              <w:top w:val="single" w:sz="4" w:space="0" w:color="000000"/>
            </w:tcBorders>
            <w:tcMar>
              <w:top w:w="100" w:type="dxa"/>
              <w:left w:w="100" w:type="dxa"/>
              <w:bottom w:w="100" w:type="dxa"/>
              <w:right w:w="100" w:type="dxa"/>
            </w:tcMar>
          </w:tcPr>
          <w:p w14:paraId="6E1BFB03" w14:textId="77777777" w:rsidR="00B00F75" w:rsidRDefault="00000000">
            <w:pPr>
              <w:pBdr>
                <w:top w:val="nil"/>
                <w:left w:val="nil"/>
                <w:bottom w:val="nil"/>
                <w:right w:val="nil"/>
                <w:between w:val="nil"/>
              </w:pBd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Agilidad (seg)</w:t>
            </w:r>
          </w:p>
        </w:tc>
        <w:tc>
          <w:tcPr>
            <w:tcW w:w="992" w:type="dxa"/>
            <w:tcBorders>
              <w:top w:val="single" w:sz="4" w:space="0" w:color="000000"/>
            </w:tcBorders>
            <w:tcMar>
              <w:top w:w="100" w:type="dxa"/>
              <w:left w:w="100" w:type="dxa"/>
              <w:bottom w:w="100" w:type="dxa"/>
              <w:right w:w="100" w:type="dxa"/>
            </w:tcMar>
          </w:tcPr>
          <w:p w14:paraId="42798A3E" w14:textId="77777777" w:rsidR="00B00F75" w:rsidRDefault="00000000">
            <w:pPr>
              <w:pBdr>
                <w:top w:val="nil"/>
                <w:left w:val="nil"/>
                <w:bottom w:val="nil"/>
                <w:right w:val="nil"/>
                <w:between w:val="nil"/>
              </w:pBd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709" w:type="dxa"/>
            <w:tcBorders>
              <w:top w:val="single" w:sz="4" w:space="0" w:color="000000"/>
            </w:tcBorders>
            <w:tcMar>
              <w:top w:w="100" w:type="dxa"/>
              <w:left w:w="100" w:type="dxa"/>
              <w:bottom w:w="100" w:type="dxa"/>
              <w:right w:w="100" w:type="dxa"/>
            </w:tcMar>
          </w:tcPr>
          <w:p w14:paraId="4BB93295" w14:textId="77777777" w:rsidR="00B00F75" w:rsidRDefault="00000000">
            <w:pPr>
              <w:pBdr>
                <w:top w:val="nil"/>
                <w:left w:val="nil"/>
                <w:bottom w:val="nil"/>
                <w:right w:val="nil"/>
                <w:between w:val="nil"/>
              </w:pBd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850" w:type="dxa"/>
            <w:tcBorders>
              <w:top w:val="single" w:sz="4" w:space="0" w:color="000000"/>
            </w:tcBorders>
            <w:tcMar>
              <w:top w:w="100" w:type="dxa"/>
              <w:left w:w="100" w:type="dxa"/>
              <w:bottom w:w="100" w:type="dxa"/>
              <w:right w:w="100" w:type="dxa"/>
            </w:tcMar>
          </w:tcPr>
          <w:p w14:paraId="1AD6519A" w14:textId="77777777" w:rsidR="00B00F75" w:rsidRDefault="00000000">
            <w:pPr>
              <w:pBdr>
                <w:top w:val="nil"/>
                <w:left w:val="nil"/>
                <w:bottom w:val="nil"/>
                <w:right w:val="nil"/>
                <w:between w:val="nil"/>
              </w:pBd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851" w:type="dxa"/>
            <w:tcBorders>
              <w:top w:val="single" w:sz="4" w:space="0" w:color="000000"/>
            </w:tcBorders>
            <w:tcMar>
              <w:top w:w="100" w:type="dxa"/>
              <w:left w:w="100" w:type="dxa"/>
              <w:bottom w:w="100" w:type="dxa"/>
              <w:right w:w="100" w:type="dxa"/>
            </w:tcMar>
          </w:tcPr>
          <w:p w14:paraId="2B0541C3" w14:textId="77777777" w:rsidR="00B00F75" w:rsidRDefault="00000000">
            <w:pPr>
              <w:pBdr>
                <w:top w:val="nil"/>
                <w:left w:val="nil"/>
                <w:bottom w:val="nil"/>
                <w:right w:val="nil"/>
                <w:between w:val="nil"/>
              </w:pBd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992" w:type="dxa"/>
            <w:tcBorders>
              <w:top w:val="single" w:sz="4" w:space="0" w:color="000000"/>
            </w:tcBorders>
            <w:tcMar>
              <w:top w:w="100" w:type="dxa"/>
              <w:left w:w="100" w:type="dxa"/>
              <w:bottom w:w="100" w:type="dxa"/>
              <w:right w:w="100" w:type="dxa"/>
            </w:tcMar>
          </w:tcPr>
          <w:p w14:paraId="03B88DE4" w14:textId="77777777" w:rsidR="00B00F75" w:rsidRDefault="00000000">
            <w:pPr>
              <w:pBdr>
                <w:top w:val="nil"/>
                <w:left w:val="nil"/>
                <w:bottom w:val="nil"/>
                <w:right w:val="nil"/>
                <w:between w:val="nil"/>
              </w:pBd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704" w:type="dxa"/>
            <w:tcBorders>
              <w:top w:val="single" w:sz="4" w:space="0" w:color="000000"/>
            </w:tcBorders>
            <w:tcMar>
              <w:top w:w="100" w:type="dxa"/>
              <w:left w:w="100" w:type="dxa"/>
              <w:bottom w:w="100" w:type="dxa"/>
              <w:right w:w="100" w:type="dxa"/>
            </w:tcMar>
          </w:tcPr>
          <w:p w14:paraId="5A281235" w14:textId="77777777" w:rsidR="00B00F75" w:rsidRDefault="00000000">
            <w:pPr>
              <w:pBdr>
                <w:top w:val="nil"/>
                <w:left w:val="nil"/>
                <w:bottom w:val="nil"/>
                <w:right w:val="nil"/>
                <w:between w:val="nil"/>
              </w:pBd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r>
      <w:tr w:rsidR="00B00F75" w14:paraId="5A9855D7" w14:textId="77777777">
        <w:trPr>
          <w:trHeight w:val="285"/>
        </w:trPr>
        <w:tc>
          <w:tcPr>
            <w:tcW w:w="5387" w:type="dxa"/>
            <w:tcMar>
              <w:top w:w="100" w:type="dxa"/>
              <w:left w:w="100" w:type="dxa"/>
              <w:bottom w:w="100" w:type="dxa"/>
              <w:right w:w="100" w:type="dxa"/>
            </w:tcMar>
          </w:tcPr>
          <w:p w14:paraId="57014E8D" w14:textId="77777777" w:rsidR="00B00F75" w:rsidRDefault="00000000">
            <w:pPr>
              <w:pBdr>
                <w:top w:val="nil"/>
                <w:left w:val="nil"/>
                <w:bottom w:val="nil"/>
                <w:right w:val="nil"/>
                <w:between w:val="nil"/>
              </w:pBd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Velocidad (seg)</w:t>
            </w:r>
          </w:p>
        </w:tc>
        <w:tc>
          <w:tcPr>
            <w:tcW w:w="992" w:type="dxa"/>
            <w:tcMar>
              <w:top w:w="100" w:type="dxa"/>
              <w:left w:w="100" w:type="dxa"/>
              <w:bottom w:w="100" w:type="dxa"/>
              <w:right w:w="100" w:type="dxa"/>
            </w:tcMar>
          </w:tcPr>
          <w:p w14:paraId="682F5255" w14:textId="77777777" w:rsidR="00B00F75" w:rsidRDefault="00000000">
            <w:pPr>
              <w:pBdr>
                <w:top w:val="nil"/>
                <w:left w:val="nil"/>
                <w:bottom w:val="nil"/>
                <w:right w:val="nil"/>
                <w:between w:val="nil"/>
              </w:pBd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,204</w:t>
            </w:r>
          </w:p>
        </w:tc>
        <w:tc>
          <w:tcPr>
            <w:tcW w:w="709" w:type="dxa"/>
            <w:tcMar>
              <w:top w:w="100" w:type="dxa"/>
              <w:left w:w="100" w:type="dxa"/>
              <w:bottom w:w="100" w:type="dxa"/>
              <w:right w:w="100" w:type="dxa"/>
            </w:tcMar>
          </w:tcPr>
          <w:p w14:paraId="7A768248" w14:textId="77777777" w:rsidR="00B00F75" w:rsidRDefault="00000000">
            <w:pPr>
              <w:pBdr>
                <w:top w:val="nil"/>
                <w:left w:val="nil"/>
                <w:bottom w:val="nil"/>
                <w:right w:val="nil"/>
                <w:between w:val="nil"/>
              </w:pBd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850" w:type="dxa"/>
            <w:tcMar>
              <w:top w:w="100" w:type="dxa"/>
              <w:left w:w="100" w:type="dxa"/>
              <w:bottom w:w="100" w:type="dxa"/>
              <w:right w:w="100" w:type="dxa"/>
            </w:tcMar>
          </w:tcPr>
          <w:p w14:paraId="2F710A94" w14:textId="77777777" w:rsidR="00B00F75" w:rsidRDefault="00000000">
            <w:pPr>
              <w:pBdr>
                <w:top w:val="nil"/>
                <w:left w:val="nil"/>
                <w:bottom w:val="nil"/>
                <w:right w:val="nil"/>
                <w:between w:val="nil"/>
              </w:pBd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851" w:type="dxa"/>
            <w:tcMar>
              <w:top w:w="100" w:type="dxa"/>
              <w:left w:w="100" w:type="dxa"/>
              <w:bottom w:w="100" w:type="dxa"/>
              <w:right w:w="100" w:type="dxa"/>
            </w:tcMar>
          </w:tcPr>
          <w:p w14:paraId="1EAFA483" w14:textId="77777777" w:rsidR="00B00F75" w:rsidRDefault="00000000">
            <w:pPr>
              <w:pBdr>
                <w:top w:val="nil"/>
                <w:left w:val="nil"/>
                <w:bottom w:val="nil"/>
                <w:right w:val="nil"/>
                <w:between w:val="nil"/>
              </w:pBd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992" w:type="dxa"/>
            <w:tcMar>
              <w:top w:w="100" w:type="dxa"/>
              <w:left w:w="100" w:type="dxa"/>
              <w:bottom w:w="100" w:type="dxa"/>
              <w:right w:w="100" w:type="dxa"/>
            </w:tcMar>
          </w:tcPr>
          <w:p w14:paraId="5346F9C6" w14:textId="77777777" w:rsidR="00B00F75" w:rsidRDefault="00000000">
            <w:pPr>
              <w:pBdr>
                <w:top w:val="nil"/>
                <w:left w:val="nil"/>
                <w:bottom w:val="nil"/>
                <w:right w:val="nil"/>
                <w:between w:val="nil"/>
              </w:pBd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704" w:type="dxa"/>
            <w:tcMar>
              <w:top w:w="100" w:type="dxa"/>
              <w:left w:w="100" w:type="dxa"/>
              <w:bottom w:w="100" w:type="dxa"/>
              <w:right w:w="100" w:type="dxa"/>
            </w:tcMar>
          </w:tcPr>
          <w:p w14:paraId="64E90602" w14:textId="77777777" w:rsidR="00B00F75" w:rsidRDefault="00000000">
            <w:pPr>
              <w:pBdr>
                <w:top w:val="nil"/>
                <w:left w:val="nil"/>
                <w:bottom w:val="nil"/>
                <w:right w:val="nil"/>
                <w:between w:val="nil"/>
              </w:pBd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r>
      <w:tr w:rsidR="00B00F75" w14:paraId="02C68E42" w14:textId="77777777">
        <w:trPr>
          <w:trHeight w:val="267"/>
        </w:trPr>
        <w:tc>
          <w:tcPr>
            <w:tcW w:w="5387" w:type="dxa"/>
            <w:tcMar>
              <w:top w:w="100" w:type="dxa"/>
              <w:left w:w="100" w:type="dxa"/>
              <w:bottom w:w="100" w:type="dxa"/>
              <w:right w:w="100" w:type="dxa"/>
            </w:tcMar>
          </w:tcPr>
          <w:p w14:paraId="2121EE27" w14:textId="77777777" w:rsidR="00B00F75" w:rsidRDefault="00000000">
            <w:pPr>
              <w:pBdr>
                <w:top w:val="nil"/>
                <w:left w:val="nil"/>
                <w:bottom w:val="nil"/>
                <w:right w:val="nil"/>
                <w:between w:val="nil"/>
              </w:pBd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Fuerza en tren superior (repeticiones)</w:t>
            </w:r>
          </w:p>
        </w:tc>
        <w:tc>
          <w:tcPr>
            <w:tcW w:w="992" w:type="dxa"/>
            <w:tcMar>
              <w:top w:w="100" w:type="dxa"/>
              <w:left w:w="100" w:type="dxa"/>
              <w:bottom w:w="100" w:type="dxa"/>
              <w:right w:w="100" w:type="dxa"/>
            </w:tcMar>
          </w:tcPr>
          <w:p w14:paraId="2DBA07DD" w14:textId="77777777" w:rsidR="00B00F75" w:rsidRDefault="00000000">
            <w:pPr>
              <w:pBdr>
                <w:top w:val="nil"/>
                <w:left w:val="nil"/>
                <w:bottom w:val="nil"/>
                <w:right w:val="nil"/>
                <w:between w:val="nil"/>
              </w:pBd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-,145</w:t>
            </w:r>
          </w:p>
        </w:tc>
        <w:tc>
          <w:tcPr>
            <w:tcW w:w="709" w:type="dxa"/>
            <w:tcMar>
              <w:top w:w="100" w:type="dxa"/>
              <w:left w:w="100" w:type="dxa"/>
              <w:bottom w:w="100" w:type="dxa"/>
              <w:right w:w="100" w:type="dxa"/>
            </w:tcMar>
          </w:tcPr>
          <w:p w14:paraId="54CC7DE1" w14:textId="77777777" w:rsidR="00B00F75" w:rsidRDefault="00000000">
            <w:pPr>
              <w:pBdr>
                <w:top w:val="nil"/>
                <w:left w:val="nil"/>
                <w:bottom w:val="nil"/>
                <w:right w:val="nil"/>
                <w:between w:val="nil"/>
              </w:pBd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-,041</w:t>
            </w:r>
          </w:p>
        </w:tc>
        <w:tc>
          <w:tcPr>
            <w:tcW w:w="850" w:type="dxa"/>
            <w:tcMar>
              <w:top w:w="100" w:type="dxa"/>
              <w:left w:w="100" w:type="dxa"/>
              <w:bottom w:w="100" w:type="dxa"/>
              <w:right w:w="100" w:type="dxa"/>
            </w:tcMar>
          </w:tcPr>
          <w:p w14:paraId="4405FD5A" w14:textId="77777777" w:rsidR="00B00F75" w:rsidRDefault="00000000">
            <w:pPr>
              <w:pBdr>
                <w:top w:val="nil"/>
                <w:left w:val="nil"/>
                <w:bottom w:val="nil"/>
                <w:right w:val="nil"/>
                <w:between w:val="nil"/>
              </w:pBd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851" w:type="dxa"/>
            <w:tcMar>
              <w:top w:w="100" w:type="dxa"/>
              <w:left w:w="100" w:type="dxa"/>
              <w:bottom w:w="100" w:type="dxa"/>
              <w:right w:w="100" w:type="dxa"/>
            </w:tcMar>
          </w:tcPr>
          <w:p w14:paraId="34D52CA7" w14:textId="77777777" w:rsidR="00B00F75" w:rsidRDefault="00000000">
            <w:pPr>
              <w:pBdr>
                <w:top w:val="nil"/>
                <w:left w:val="nil"/>
                <w:bottom w:val="nil"/>
                <w:right w:val="nil"/>
                <w:between w:val="nil"/>
              </w:pBd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992" w:type="dxa"/>
            <w:tcMar>
              <w:top w:w="100" w:type="dxa"/>
              <w:left w:w="100" w:type="dxa"/>
              <w:bottom w:w="100" w:type="dxa"/>
              <w:right w:w="100" w:type="dxa"/>
            </w:tcMar>
          </w:tcPr>
          <w:p w14:paraId="711EDD07" w14:textId="77777777" w:rsidR="00B00F75" w:rsidRDefault="00000000">
            <w:pPr>
              <w:pBdr>
                <w:top w:val="nil"/>
                <w:left w:val="nil"/>
                <w:bottom w:val="nil"/>
                <w:right w:val="nil"/>
                <w:between w:val="nil"/>
              </w:pBd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704" w:type="dxa"/>
            <w:tcMar>
              <w:top w:w="100" w:type="dxa"/>
              <w:left w:w="100" w:type="dxa"/>
              <w:bottom w:w="100" w:type="dxa"/>
              <w:right w:w="100" w:type="dxa"/>
            </w:tcMar>
          </w:tcPr>
          <w:p w14:paraId="481257FE" w14:textId="77777777" w:rsidR="00B00F75" w:rsidRDefault="00000000">
            <w:pPr>
              <w:pBdr>
                <w:top w:val="nil"/>
                <w:left w:val="nil"/>
                <w:bottom w:val="nil"/>
                <w:right w:val="nil"/>
                <w:between w:val="nil"/>
              </w:pBd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r>
      <w:tr w:rsidR="00B00F75" w14:paraId="5AB5E186" w14:textId="77777777">
        <w:trPr>
          <w:trHeight w:val="267"/>
        </w:trPr>
        <w:tc>
          <w:tcPr>
            <w:tcW w:w="5387" w:type="dxa"/>
            <w:tcMar>
              <w:top w:w="100" w:type="dxa"/>
              <w:left w:w="100" w:type="dxa"/>
              <w:bottom w:w="100" w:type="dxa"/>
              <w:right w:w="100" w:type="dxa"/>
            </w:tcMar>
          </w:tcPr>
          <w:p w14:paraId="164C2B6F" w14:textId="77777777" w:rsidR="00B00F75" w:rsidRDefault="00000000">
            <w:pPr>
              <w:pBdr>
                <w:top w:val="nil"/>
                <w:left w:val="nil"/>
                <w:bottom w:val="nil"/>
                <w:right w:val="nil"/>
                <w:between w:val="nil"/>
              </w:pBd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Fuerza en core (repeticiones)</w:t>
            </w:r>
          </w:p>
        </w:tc>
        <w:tc>
          <w:tcPr>
            <w:tcW w:w="992" w:type="dxa"/>
            <w:tcMar>
              <w:top w:w="100" w:type="dxa"/>
              <w:left w:w="100" w:type="dxa"/>
              <w:bottom w:w="100" w:type="dxa"/>
              <w:right w:w="100" w:type="dxa"/>
            </w:tcMar>
          </w:tcPr>
          <w:p w14:paraId="032AF050" w14:textId="77777777" w:rsidR="00B00F75" w:rsidRDefault="00000000">
            <w:pPr>
              <w:pBdr>
                <w:top w:val="nil"/>
                <w:left w:val="nil"/>
                <w:bottom w:val="nil"/>
                <w:right w:val="nil"/>
                <w:between w:val="nil"/>
              </w:pBd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-,391</w:t>
            </w:r>
          </w:p>
        </w:tc>
        <w:tc>
          <w:tcPr>
            <w:tcW w:w="709" w:type="dxa"/>
            <w:tcMar>
              <w:top w:w="100" w:type="dxa"/>
              <w:left w:w="100" w:type="dxa"/>
              <w:bottom w:w="100" w:type="dxa"/>
              <w:right w:w="100" w:type="dxa"/>
            </w:tcMar>
          </w:tcPr>
          <w:p w14:paraId="2151CCE9" w14:textId="77777777" w:rsidR="00B00F75" w:rsidRDefault="00000000">
            <w:pPr>
              <w:pBdr>
                <w:top w:val="nil"/>
                <w:left w:val="nil"/>
                <w:bottom w:val="nil"/>
                <w:right w:val="nil"/>
                <w:between w:val="nil"/>
              </w:pBd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-,101</w:t>
            </w:r>
          </w:p>
        </w:tc>
        <w:tc>
          <w:tcPr>
            <w:tcW w:w="850" w:type="dxa"/>
            <w:tcMar>
              <w:top w:w="100" w:type="dxa"/>
              <w:left w:w="100" w:type="dxa"/>
              <w:bottom w:w="100" w:type="dxa"/>
              <w:right w:w="100" w:type="dxa"/>
            </w:tcMar>
          </w:tcPr>
          <w:p w14:paraId="5A2EC1B0" w14:textId="77777777" w:rsidR="00B00F75" w:rsidRDefault="00000000">
            <w:pPr>
              <w:pBdr>
                <w:top w:val="nil"/>
                <w:left w:val="nil"/>
                <w:bottom w:val="nil"/>
                <w:right w:val="nil"/>
                <w:between w:val="nil"/>
              </w:pBd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u w:val="single"/>
              </w:rPr>
              <w:t>,528*</w:t>
            </w:r>
          </w:p>
        </w:tc>
        <w:tc>
          <w:tcPr>
            <w:tcW w:w="851" w:type="dxa"/>
            <w:tcMar>
              <w:top w:w="100" w:type="dxa"/>
              <w:left w:w="100" w:type="dxa"/>
              <w:bottom w:w="100" w:type="dxa"/>
              <w:right w:w="100" w:type="dxa"/>
            </w:tcMar>
          </w:tcPr>
          <w:p w14:paraId="4EC972E0" w14:textId="77777777" w:rsidR="00B00F75" w:rsidRDefault="00000000">
            <w:pPr>
              <w:pBdr>
                <w:top w:val="nil"/>
                <w:left w:val="nil"/>
                <w:bottom w:val="nil"/>
                <w:right w:val="nil"/>
                <w:between w:val="nil"/>
              </w:pBd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992" w:type="dxa"/>
            <w:tcMar>
              <w:top w:w="100" w:type="dxa"/>
              <w:left w:w="100" w:type="dxa"/>
              <w:bottom w:w="100" w:type="dxa"/>
              <w:right w:w="100" w:type="dxa"/>
            </w:tcMar>
          </w:tcPr>
          <w:p w14:paraId="2148D178" w14:textId="77777777" w:rsidR="00B00F75" w:rsidRDefault="00000000">
            <w:pPr>
              <w:pBdr>
                <w:top w:val="nil"/>
                <w:left w:val="nil"/>
                <w:bottom w:val="nil"/>
                <w:right w:val="nil"/>
                <w:between w:val="nil"/>
              </w:pBd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704" w:type="dxa"/>
            <w:tcMar>
              <w:top w:w="100" w:type="dxa"/>
              <w:left w:w="100" w:type="dxa"/>
              <w:bottom w:w="100" w:type="dxa"/>
              <w:right w:w="100" w:type="dxa"/>
            </w:tcMar>
          </w:tcPr>
          <w:p w14:paraId="0198B71F" w14:textId="77777777" w:rsidR="00B00F75" w:rsidRDefault="00000000">
            <w:pPr>
              <w:pBdr>
                <w:top w:val="nil"/>
                <w:left w:val="nil"/>
                <w:bottom w:val="nil"/>
                <w:right w:val="nil"/>
                <w:between w:val="nil"/>
              </w:pBd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r>
      <w:tr w:rsidR="00B00F75" w14:paraId="76ED68B8" w14:textId="77777777">
        <w:trPr>
          <w:trHeight w:val="267"/>
        </w:trPr>
        <w:tc>
          <w:tcPr>
            <w:tcW w:w="5387" w:type="dxa"/>
            <w:tcMar>
              <w:top w:w="100" w:type="dxa"/>
              <w:left w:w="100" w:type="dxa"/>
              <w:bottom w:w="100" w:type="dxa"/>
              <w:right w:w="100" w:type="dxa"/>
            </w:tcMar>
          </w:tcPr>
          <w:p w14:paraId="0E99B38A" w14:textId="77777777" w:rsidR="00B00F75" w:rsidRDefault="00000000">
            <w:pPr>
              <w:pBdr>
                <w:top w:val="nil"/>
                <w:left w:val="nil"/>
                <w:bottom w:val="nil"/>
                <w:right w:val="nil"/>
                <w:between w:val="nil"/>
              </w:pBd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Fuerza en tren inferior (repeticiones)</w:t>
            </w:r>
          </w:p>
        </w:tc>
        <w:tc>
          <w:tcPr>
            <w:tcW w:w="992" w:type="dxa"/>
            <w:tcMar>
              <w:top w:w="100" w:type="dxa"/>
              <w:left w:w="100" w:type="dxa"/>
              <w:bottom w:w="100" w:type="dxa"/>
              <w:right w:w="100" w:type="dxa"/>
            </w:tcMar>
          </w:tcPr>
          <w:p w14:paraId="39897C9D" w14:textId="77777777" w:rsidR="00B00F75" w:rsidRDefault="00000000">
            <w:pPr>
              <w:pBdr>
                <w:top w:val="nil"/>
                <w:left w:val="nil"/>
                <w:bottom w:val="nil"/>
                <w:right w:val="nil"/>
                <w:between w:val="nil"/>
              </w:pBd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-,425</w:t>
            </w:r>
          </w:p>
        </w:tc>
        <w:tc>
          <w:tcPr>
            <w:tcW w:w="709" w:type="dxa"/>
            <w:tcMar>
              <w:top w:w="100" w:type="dxa"/>
              <w:left w:w="100" w:type="dxa"/>
              <w:bottom w:w="100" w:type="dxa"/>
              <w:right w:w="100" w:type="dxa"/>
            </w:tcMar>
          </w:tcPr>
          <w:p w14:paraId="6A7E77D0" w14:textId="77777777" w:rsidR="00B00F75" w:rsidRDefault="00000000">
            <w:pPr>
              <w:pBdr>
                <w:top w:val="nil"/>
                <w:left w:val="nil"/>
                <w:bottom w:val="nil"/>
                <w:right w:val="nil"/>
                <w:between w:val="nil"/>
              </w:pBd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,068</w:t>
            </w:r>
          </w:p>
        </w:tc>
        <w:tc>
          <w:tcPr>
            <w:tcW w:w="850" w:type="dxa"/>
            <w:tcMar>
              <w:top w:w="100" w:type="dxa"/>
              <w:left w:w="100" w:type="dxa"/>
              <w:bottom w:w="100" w:type="dxa"/>
              <w:right w:w="100" w:type="dxa"/>
            </w:tcMar>
          </w:tcPr>
          <w:p w14:paraId="10C74C2B" w14:textId="77777777" w:rsidR="00B00F75" w:rsidRDefault="00000000">
            <w:pPr>
              <w:pBdr>
                <w:top w:val="nil"/>
                <w:left w:val="nil"/>
                <w:bottom w:val="nil"/>
                <w:right w:val="nil"/>
                <w:between w:val="nil"/>
              </w:pBd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u w:val="single"/>
              </w:rPr>
              <w:t>,474*</w:t>
            </w:r>
          </w:p>
        </w:tc>
        <w:tc>
          <w:tcPr>
            <w:tcW w:w="851" w:type="dxa"/>
            <w:tcMar>
              <w:top w:w="100" w:type="dxa"/>
              <w:left w:w="100" w:type="dxa"/>
              <w:bottom w:w="100" w:type="dxa"/>
              <w:right w:w="100" w:type="dxa"/>
            </w:tcMar>
          </w:tcPr>
          <w:p w14:paraId="48C1CCC9" w14:textId="77777777" w:rsidR="00B00F75" w:rsidRDefault="00000000">
            <w:pPr>
              <w:pBdr>
                <w:top w:val="nil"/>
                <w:left w:val="nil"/>
                <w:bottom w:val="nil"/>
                <w:right w:val="nil"/>
                <w:between w:val="nil"/>
              </w:pBd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,191</w:t>
            </w:r>
          </w:p>
        </w:tc>
        <w:tc>
          <w:tcPr>
            <w:tcW w:w="992" w:type="dxa"/>
            <w:tcMar>
              <w:top w:w="100" w:type="dxa"/>
              <w:left w:w="100" w:type="dxa"/>
              <w:bottom w:w="100" w:type="dxa"/>
              <w:right w:w="100" w:type="dxa"/>
            </w:tcMar>
          </w:tcPr>
          <w:p w14:paraId="4DDA1994" w14:textId="77777777" w:rsidR="00B00F75" w:rsidRDefault="00000000">
            <w:pPr>
              <w:pBdr>
                <w:top w:val="nil"/>
                <w:left w:val="nil"/>
                <w:bottom w:val="nil"/>
                <w:right w:val="nil"/>
                <w:between w:val="nil"/>
              </w:pBd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704" w:type="dxa"/>
            <w:tcMar>
              <w:top w:w="100" w:type="dxa"/>
              <w:left w:w="100" w:type="dxa"/>
              <w:bottom w:w="100" w:type="dxa"/>
              <w:right w:w="100" w:type="dxa"/>
            </w:tcMar>
          </w:tcPr>
          <w:p w14:paraId="43142572" w14:textId="77777777" w:rsidR="00B00F75" w:rsidRDefault="00000000">
            <w:pPr>
              <w:pBdr>
                <w:top w:val="nil"/>
                <w:left w:val="nil"/>
                <w:bottom w:val="nil"/>
                <w:right w:val="nil"/>
                <w:between w:val="nil"/>
              </w:pBd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r>
      <w:tr w:rsidR="00B00F75" w14:paraId="1786A4D1" w14:textId="77777777">
        <w:trPr>
          <w:trHeight w:val="285"/>
        </w:trPr>
        <w:tc>
          <w:tcPr>
            <w:tcW w:w="5387" w:type="dxa"/>
            <w:tcMar>
              <w:top w:w="100" w:type="dxa"/>
              <w:left w:w="100" w:type="dxa"/>
              <w:bottom w:w="100" w:type="dxa"/>
              <w:right w:w="100" w:type="dxa"/>
            </w:tcMar>
          </w:tcPr>
          <w:p w14:paraId="0CD740AD" w14:textId="77777777" w:rsidR="00B00F75" w:rsidRDefault="00000000">
            <w:pPr>
              <w:pBdr>
                <w:top w:val="nil"/>
                <w:left w:val="nil"/>
                <w:bottom w:val="nil"/>
                <w:right w:val="nil"/>
                <w:between w:val="nil"/>
              </w:pBd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Volumen de oxígeno máximo (mlO2/kg/min)</w:t>
            </w:r>
          </w:p>
        </w:tc>
        <w:tc>
          <w:tcPr>
            <w:tcW w:w="992" w:type="dxa"/>
            <w:tcMar>
              <w:top w:w="100" w:type="dxa"/>
              <w:left w:w="100" w:type="dxa"/>
              <w:bottom w:w="100" w:type="dxa"/>
              <w:right w:w="100" w:type="dxa"/>
            </w:tcMar>
          </w:tcPr>
          <w:p w14:paraId="38D8DAA1" w14:textId="77777777" w:rsidR="00B00F75" w:rsidRDefault="00000000">
            <w:pPr>
              <w:pBdr>
                <w:top w:val="nil"/>
                <w:left w:val="nil"/>
                <w:bottom w:val="nil"/>
                <w:right w:val="nil"/>
                <w:between w:val="nil"/>
              </w:pBd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u w:val="single"/>
              </w:rPr>
              <w:t>-,620**</w:t>
            </w:r>
          </w:p>
        </w:tc>
        <w:tc>
          <w:tcPr>
            <w:tcW w:w="709" w:type="dxa"/>
            <w:tcMar>
              <w:top w:w="100" w:type="dxa"/>
              <w:left w:w="100" w:type="dxa"/>
              <w:bottom w:w="100" w:type="dxa"/>
              <w:right w:w="100" w:type="dxa"/>
            </w:tcMar>
          </w:tcPr>
          <w:p w14:paraId="72482BA6" w14:textId="77777777" w:rsidR="00B00F75" w:rsidRDefault="00000000">
            <w:pPr>
              <w:pBdr>
                <w:top w:val="nil"/>
                <w:left w:val="nil"/>
                <w:bottom w:val="nil"/>
                <w:right w:val="nil"/>
                <w:between w:val="nil"/>
              </w:pBd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-,360</w:t>
            </w:r>
          </w:p>
        </w:tc>
        <w:tc>
          <w:tcPr>
            <w:tcW w:w="850" w:type="dxa"/>
            <w:tcMar>
              <w:top w:w="100" w:type="dxa"/>
              <w:left w:w="100" w:type="dxa"/>
              <w:bottom w:w="100" w:type="dxa"/>
              <w:right w:w="100" w:type="dxa"/>
            </w:tcMar>
          </w:tcPr>
          <w:p w14:paraId="55BF855A" w14:textId="77777777" w:rsidR="00B00F75" w:rsidRDefault="00000000">
            <w:pPr>
              <w:pBdr>
                <w:top w:val="nil"/>
                <w:left w:val="nil"/>
                <w:bottom w:val="nil"/>
                <w:right w:val="nil"/>
                <w:between w:val="nil"/>
              </w:pBd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u w:val="single"/>
              </w:rPr>
              <w:t>,477*</w:t>
            </w:r>
          </w:p>
        </w:tc>
        <w:tc>
          <w:tcPr>
            <w:tcW w:w="851" w:type="dxa"/>
            <w:tcMar>
              <w:top w:w="100" w:type="dxa"/>
              <w:left w:w="100" w:type="dxa"/>
              <w:bottom w:w="100" w:type="dxa"/>
              <w:right w:w="100" w:type="dxa"/>
            </w:tcMar>
          </w:tcPr>
          <w:p w14:paraId="2F6BA5E3" w14:textId="77777777" w:rsidR="00B00F75" w:rsidRDefault="00000000">
            <w:pPr>
              <w:pBdr>
                <w:top w:val="nil"/>
                <w:left w:val="nil"/>
                <w:bottom w:val="nil"/>
                <w:right w:val="nil"/>
                <w:between w:val="nil"/>
              </w:pBd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u w:val="single"/>
              </w:rPr>
              <w:t>,507*</w:t>
            </w:r>
          </w:p>
        </w:tc>
        <w:tc>
          <w:tcPr>
            <w:tcW w:w="992" w:type="dxa"/>
            <w:tcMar>
              <w:top w:w="100" w:type="dxa"/>
              <w:left w:w="100" w:type="dxa"/>
              <w:bottom w:w="100" w:type="dxa"/>
              <w:right w:w="100" w:type="dxa"/>
            </w:tcMar>
          </w:tcPr>
          <w:p w14:paraId="4FC7C749" w14:textId="77777777" w:rsidR="00B00F75" w:rsidRDefault="00000000">
            <w:pPr>
              <w:pBdr>
                <w:top w:val="nil"/>
                <w:left w:val="nil"/>
                <w:bottom w:val="nil"/>
                <w:right w:val="nil"/>
                <w:between w:val="nil"/>
              </w:pBdr>
              <w:spacing w:line="480" w:lineRule="auto"/>
              <w:jc w:val="center"/>
              <w:rPr>
                <w:rFonts w:ascii="Times New Roman" w:eastAsia="Times New Roman" w:hAnsi="Times New Roman" w:cs="Times New Roman"/>
                <w:color w:val="000000"/>
                <w:sz w:val="24"/>
                <w:szCs w:val="24"/>
              </w:rPr>
            </w:pPr>
            <w:bookmarkStart w:id="0" w:name="_heading=h.bb3dcxp832wg" w:colFirst="0" w:colLast="0"/>
            <w:bookmarkEnd w:id="0"/>
            <w:r>
              <w:rPr>
                <w:rFonts w:ascii="Times New Roman" w:eastAsia="Times New Roman" w:hAnsi="Times New Roman" w:cs="Times New Roman"/>
                <w:b/>
                <w:bCs/>
                <w:color w:val="000000"/>
                <w:sz w:val="24"/>
                <w:szCs w:val="24"/>
                <w:u w:val="single"/>
              </w:rPr>
              <w:t>,636**</w:t>
            </w:r>
          </w:p>
        </w:tc>
        <w:tc>
          <w:tcPr>
            <w:tcW w:w="704" w:type="dxa"/>
            <w:tcMar>
              <w:top w:w="100" w:type="dxa"/>
              <w:left w:w="100" w:type="dxa"/>
              <w:bottom w:w="100" w:type="dxa"/>
              <w:right w:w="100" w:type="dxa"/>
            </w:tcMar>
          </w:tcPr>
          <w:p w14:paraId="3E3522D9" w14:textId="77777777" w:rsidR="00B00F75" w:rsidRDefault="00000000">
            <w:pPr>
              <w:pBdr>
                <w:top w:val="nil"/>
                <w:left w:val="nil"/>
                <w:bottom w:val="nil"/>
                <w:right w:val="nil"/>
                <w:between w:val="nil"/>
              </w:pBd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r>
    </w:tbl>
    <w:p w14:paraId="236DB26E" w14:textId="77777777" w:rsidR="00B00F75" w:rsidRPr="00CA57E2" w:rsidRDefault="00000000">
      <w:pPr>
        <w:rPr>
          <w:rFonts w:ascii="Times New Roman" w:eastAsia="Times New Roman" w:hAnsi="Times New Roman" w:cs="Times New Roman"/>
          <w:lang w:val="en-US"/>
        </w:rPr>
      </w:pPr>
      <w:r w:rsidRPr="00CA57E2">
        <w:rPr>
          <w:rFonts w:ascii="Times New Roman" w:eastAsia="Times New Roman" w:hAnsi="Times New Roman" w:cs="Times New Roman"/>
          <w:lang w:val="en-US"/>
        </w:rPr>
        <w:t>1: Test de T; 2: Sprint 30 mts; 3: Test Push up; 4: Test Curl up; 5: Test squat; 6: VO2Max</w:t>
      </w:r>
    </w:p>
    <w:p w14:paraId="4262EAE5" w14:textId="77777777" w:rsidR="00B00F75" w:rsidRDefault="00000000">
      <w:pPr>
        <w:rPr>
          <w:rFonts w:ascii="Times New Roman" w:eastAsia="Times New Roman" w:hAnsi="Times New Roman" w:cs="Times New Roman"/>
        </w:rPr>
      </w:pPr>
      <w:r>
        <w:rPr>
          <w:rFonts w:ascii="Times New Roman" w:eastAsia="Times New Roman" w:hAnsi="Times New Roman" w:cs="Times New Roman"/>
          <w:highlight w:val="white"/>
        </w:rPr>
        <w:t>p valor &lt;0.05* y &lt;0.01**.</w:t>
      </w:r>
    </w:p>
    <w:p w14:paraId="67DA3139" w14:textId="77777777" w:rsidR="00B00F75" w:rsidRDefault="00000000">
      <w:pPr>
        <w:pBdr>
          <w:top w:val="nil"/>
          <w:left w:val="nil"/>
          <w:bottom w:val="nil"/>
          <w:right w:val="nil"/>
          <w:between w:val="nil"/>
        </w:pBdr>
        <w:spacing w:before="240" w:after="60" w:line="228" w:lineRule="auto"/>
        <w:ind w:left="2608"/>
        <w:jc w:val="left"/>
        <w:rPr>
          <w:b/>
          <w:bCs/>
          <w:color w:val="000000"/>
          <w:sz w:val="24"/>
          <w:szCs w:val="24"/>
        </w:rPr>
      </w:pPr>
      <w:r>
        <w:rPr>
          <w:b/>
          <w:bCs/>
          <w:color w:val="000000"/>
          <w:sz w:val="24"/>
          <w:szCs w:val="24"/>
        </w:rPr>
        <w:t>Discusión</w:t>
      </w:r>
    </w:p>
    <w:p w14:paraId="389F5656" w14:textId="4871BB93" w:rsidR="00B00F75" w:rsidRDefault="00000000">
      <w:pPr>
        <w:pBdr>
          <w:top w:val="nil"/>
          <w:left w:val="nil"/>
          <w:bottom w:val="nil"/>
          <w:right w:val="nil"/>
          <w:between w:val="nil"/>
        </w:pBdr>
        <w:spacing w:before="240" w:after="60" w:line="228" w:lineRule="auto"/>
        <w:ind w:left="2608" w:firstLine="451"/>
        <w:jc w:val="left"/>
        <w:rPr>
          <w:color w:val="000000"/>
          <w:sz w:val="24"/>
          <w:szCs w:val="24"/>
        </w:rPr>
      </w:pPr>
      <w:r>
        <w:rPr>
          <w:color w:val="000000"/>
          <w:sz w:val="24"/>
          <w:szCs w:val="24"/>
        </w:rPr>
        <w:t>Se destaca que el objetivo de la presente investigación fue analizar el efecto de un programa de HIIT de ocho semanas sobre la aptitud física de estudiantes universitarios. Principalmente se encontraron mejorías significativas en las capacidades de agilidad y fuerza en los tres segmentos corporales (tren superior, core y tren inferior), esto coincide con la evidencia donde se sugieren mejoras en la aptitud física a través del método HIIT (Gibala et al., 2018).</w:t>
      </w:r>
    </w:p>
    <w:p w14:paraId="53BFFA08" w14:textId="50356476" w:rsidR="00B00F75" w:rsidRDefault="00000000">
      <w:pPr>
        <w:pBdr>
          <w:top w:val="nil"/>
          <w:left w:val="nil"/>
          <w:bottom w:val="nil"/>
          <w:right w:val="nil"/>
          <w:between w:val="nil"/>
        </w:pBdr>
        <w:spacing w:before="240" w:after="60" w:line="228" w:lineRule="auto"/>
        <w:ind w:left="2608" w:firstLine="451"/>
        <w:jc w:val="left"/>
        <w:rPr>
          <w:color w:val="000000"/>
          <w:sz w:val="24"/>
          <w:szCs w:val="24"/>
        </w:rPr>
      </w:pPr>
      <w:r>
        <w:rPr>
          <w:color w:val="000000"/>
          <w:sz w:val="24"/>
          <w:szCs w:val="24"/>
        </w:rPr>
        <w:t>Sin embargo, en los resultados también se encontró que no hubo mejora en la capacidad de consumo de oxígeno máximo. Esto difiere de los hallazgos encontrados en un estudio en Ecuador con estudiantes universitarios de la carrera de fisioterapia donde se evidenció que el HIIT mejoró el consumo de oxígeno máximo en un programa de 8 semanas, sin embargo</w:t>
      </w:r>
      <w:r w:rsidR="008C1695">
        <w:rPr>
          <w:color w:val="000000"/>
          <w:sz w:val="24"/>
          <w:szCs w:val="24"/>
        </w:rPr>
        <w:t>,</w:t>
      </w:r>
      <w:r>
        <w:rPr>
          <w:color w:val="000000"/>
          <w:sz w:val="24"/>
          <w:szCs w:val="24"/>
        </w:rPr>
        <w:t xml:space="preserve"> en nuestros resultados no hubo diferencias </w:t>
      </w:r>
      <w:r w:rsidR="008C1695">
        <w:rPr>
          <w:color w:val="000000"/>
          <w:sz w:val="24"/>
          <w:szCs w:val="24"/>
        </w:rPr>
        <w:t>significativas,</w:t>
      </w:r>
      <w:r>
        <w:rPr>
          <w:color w:val="000000"/>
          <w:sz w:val="24"/>
          <w:szCs w:val="24"/>
        </w:rPr>
        <w:t xml:space="preserve"> aunque fue en la misma duración de tiempo (Potosí-Moya et al., 2024).</w:t>
      </w:r>
    </w:p>
    <w:p w14:paraId="06E7E81D" w14:textId="2B5BE028" w:rsidR="00B00F75" w:rsidRDefault="00000000">
      <w:pPr>
        <w:pBdr>
          <w:top w:val="nil"/>
          <w:left w:val="nil"/>
          <w:bottom w:val="nil"/>
          <w:right w:val="nil"/>
          <w:between w:val="nil"/>
        </w:pBdr>
        <w:spacing w:before="240" w:after="60" w:line="228" w:lineRule="auto"/>
        <w:ind w:left="2608" w:firstLine="451"/>
        <w:jc w:val="left"/>
        <w:rPr>
          <w:color w:val="000000"/>
          <w:sz w:val="24"/>
          <w:szCs w:val="24"/>
        </w:rPr>
      </w:pPr>
      <w:r>
        <w:rPr>
          <w:color w:val="000000"/>
          <w:sz w:val="24"/>
          <w:szCs w:val="24"/>
        </w:rPr>
        <w:t>De igual manera también difieren de otro artículo donde se muestra que esfuerzos de ≤30 segundos, volúmenes de trabajo de ≤5 minutos y de ≤4 semanas son una opción rápida y eficaz para mejorar el consumo de oxígeno máximo en los individuos, ya que en nuestro programa de 8 semanas no se vieron mejoras significativas (Wen et al., 2019).</w:t>
      </w:r>
    </w:p>
    <w:p w14:paraId="09C066E5" w14:textId="77777777" w:rsidR="00B00F75" w:rsidRDefault="00000000">
      <w:pPr>
        <w:pBdr>
          <w:top w:val="nil"/>
          <w:left w:val="nil"/>
          <w:bottom w:val="nil"/>
          <w:right w:val="nil"/>
          <w:between w:val="nil"/>
        </w:pBdr>
        <w:spacing w:before="240" w:after="60" w:line="228" w:lineRule="auto"/>
        <w:ind w:left="2608" w:firstLine="451"/>
        <w:jc w:val="left"/>
        <w:rPr>
          <w:color w:val="000000"/>
          <w:sz w:val="24"/>
          <w:szCs w:val="24"/>
        </w:rPr>
      </w:pPr>
      <w:r>
        <w:rPr>
          <w:color w:val="000000"/>
          <w:sz w:val="24"/>
          <w:szCs w:val="24"/>
        </w:rPr>
        <w:t xml:space="preserve">Así mismo, se señalan las principales fortalezas de la investigación, entre ellas se destacan: contribución al campo científico de la cultura física, desde la evaluación de la aptitud física en universitarios; originalidad del estudio, ya que es el primero en su tipo en la localidad; utilización de pruebas de evaluación física validadas y estandarizadas para su réplica en un futuro; así como análisis estadísticos complejos (diferencia de medias y correlaciones), lo </w:t>
      </w:r>
      <w:r>
        <w:rPr>
          <w:color w:val="000000"/>
          <w:sz w:val="24"/>
          <w:szCs w:val="24"/>
        </w:rPr>
        <w:lastRenderedPageBreak/>
        <w:t>cual le da robustez estadística al trabajo que proporciona información confiable.</w:t>
      </w:r>
    </w:p>
    <w:p w14:paraId="3538282C" w14:textId="77777777" w:rsidR="00B00F75" w:rsidRDefault="00000000">
      <w:pPr>
        <w:pBdr>
          <w:top w:val="nil"/>
          <w:left w:val="nil"/>
          <w:bottom w:val="nil"/>
          <w:right w:val="nil"/>
          <w:between w:val="nil"/>
        </w:pBdr>
        <w:spacing w:before="240" w:after="60" w:line="228" w:lineRule="auto"/>
        <w:ind w:left="2608" w:firstLine="451"/>
        <w:jc w:val="left"/>
        <w:rPr>
          <w:color w:val="000000"/>
          <w:sz w:val="24"/>
          <w:szCs w:val="24"/>
        </w:rPr>
      </w:pPr>
      <w:r>
        <w:rPr>
          <w:color w:val="000000"/>
          <w:sz w:val="24"/>
          <w:szCs w:val="24"/>
        </w:rPr>
        <w:t xml:space="preserve">También, se reconocen tres principales limitaciones del presente estudio que restringen la generalización de los hallazgos. Por un lado, el tamaño de la muestra reducido (n=17) disminuye la potencia estadística del estudio; así como el uso de la escala de esfuerzo percibido para medir intensidad de manera subjetiva y la ausencia del monitoreo de la frecuencia cardiaca como variable de carga interna para asegurar la alta intensidad objetiva de la metodología. Por último, se reconoce también la ausencia de un grupo control que permita confirmar y cuantificar con mayor precisión el efecto del HIIT frente a otras modalidades de entrenamiento. </w:t>
      </w:r>
    </w:p>
    <w:p w14:paraId="4669F6AD" w14:textId="77777777" w:rsidR="00B00F75" w:rsidRDefault="00000000">
      <w:pPr>
        <w:pBdr>
          <w:top w:val="nil"/>
          <w:left w:val="nil"/>
          <w:bottom w:val="nil"/>
          <w:right w:val="nil"/>
          <w:between w:val="nil"/>
        </w:pBdr>
        <w:spacing w:before="240" w:after="60" w:line="228" w:lineRule="auto"/>
        <w:ind w:left="2608"/>
        <w:jc w:val="left"/>
        <w:rPr>
          <w:b/>
          <w:bCs/>
          <w:color w:val="000000"/>
          <w:sz w:val="24"/>
          <w:szCs w:val="24"/>
        </w:rPr>
      </w:pPr>
      <w:r>
        <w:rPr>
          <w:b/>
          <w:bCs/>
          <w:color w:val="000000"/>
          <w:sz w:val="24"/>
          <w:szCs w:val="24"/>
        </w:rPr>
        <w:t>Conclusiones</w:t>
      </w:r>
    </w:p>
    <w:p w14:paraId="6A292AC1" w14:textId="77777777" w:rsidR="00B00F75" w:rsidRDefault="00000000">
      <w:pPr>
        <w:pBdr>
          <w:top w:val="nil"/>
          <w:left w:val="nil"/>
          <w:bottom w:val="nil"/>
          <w:right w:val="nil"/>
          <w:between w:val="nil"/>
        </w:pBdr>
        <w:spacing w:before="240" w:after="60" w:line="228" w:lineRule="auto"/>
        <w:ind w:left="2608" w:firstLine="451"/>
        <w:jc w:val="left"/>
        <w:rPr>
          <w:color w:val="000000"/>
          <w:sz w:val="24"/>
          <w:szCs w:val="24"/>
        </w:rPr>
      </w:pPr>
      <w:r>
        <w:rPr>
          <w:color w:val="000000"/>
          <w:sz w:val="24"/>
          <w:szCs w:val="24"/>
        </w:rPr>
        <w:t xml:space="preserve">Entre los principales hallazgos se destaca la mejora significativa de la agilidad y fuerza después de un tiempo efectivo de trabajo de 7.2 horas en las 16 sesiones trabajadas. Esto evidencia como una metodología de entrenamiento de alta intensidad y de corta duración es una estrategia práctica, viable y sostenible que se puede replicar para la mejora de la aptitud física en universitarios y en la población en general. </w:t>
      </w:r>
    </w:p>
    <w:p w14:paraId="485A1B22" w14:textId="77777777" w:rsidR="00B00F75" w:rsidRDefault="00000000">
      <w:pPr>
        <w:pBdr>
          <w:top w:val="nil"/>
          <w:left w:val="nil"/>
          <w:bottom w:val="nil"/>
          <w:right w:val="nil"/>
          <w:between w:val="nil"/>
        </w:pBdr>
        <w:spacing w:before="240" w:after="60" w:line="228" w:lineRule="auto"/>
        <w:ind w:left="2608" w:firstLine="451"/>
        <w:jc w:val="left"/>
        <w:rPr>
          <w:color w:val="000000"/>
          <w:sz w:val="24"/>
          <w:szCs w:val="24"/>
        </w:rPr>
      </w:pPr>
      <w:r>
        <w:rPr>
          <w:color w:val="000000"/>
          <w:sz w:val="24"/>
          <w:szCs w:val="24"/>
        </w:rPr>
        <w:t xml:space="preserve">También se destacan las diferencias estadísticas entre géneros respecto a la aptitud física sobre todo en las variables de agilidad, velocidad y consumo de oxígeno máximo en la primera evaluación. Sin embargo, se señala que en la evaluación final, esas diferencias se difuminaron, logrando que las mujeres </w:t>
      </w:r>
      <w:r>
        <w:rPr>
          <w:sz w:val="24"/>
          <w:szCs w:val="24"/>
        </w:rPr>
        <w:t>redujeron</w:t>
      </w:r>
      <w:r>
        <w:rPr>
          <w:color w:val="000000"/>
          <w:sz w:val="24"/>
          <w:szCs w:val="24"/>
        </w:rPr>
        <w:t xml:space="preserve"> su brecha de aptitud física respecto a los hombres.</w:t>
      </w:r>
    </w:p>
    <w:p w14:paraId="43CFCC35" w14:textId="77777777" w:rsidR="00B00F75" w:rsidRDefault="00000000">
      <w:pPr>
        <w:pBdr>
          <w:top w:val="nil"/>
          <w:left w:val="nil"/>
          <w:bottom w:val="nil"/>
          <w:right w:val="nil"/>
          <w:between w:val="nil"/>
        </w:pBdr>
        <w:spacing w:before="240" w:after="60" w:line="228" w:lineRule="auto"/>
        <w:ind w:left="2608" w:firstLine="451"/>
        <w:jc w:val="left"/>
        <w:rPr>
          <w:color w:val="000000"/>
          <w:sz w:val="24"/>
          <w:szCs w:val="24"/>
        </w:rPr>
      </w:pPr>
      <w:r>
        <w:rPr>
          <w:color w:val="000000"/>
          <w:sz w:val="24"/>
          <w:szCs w:val="24"/>
        </w:rPr>
        <w:t>Así mismo, la evidencia sugiere la interrelación entre las variables de agilidad, velocidad, fuerza y consumo de oxígeno máximo como un sistema de capacidades físicas que pueden beneficiarse mutuamente. Es decir, mejorar el desempeño de algunas variables como la agilidad a través de ejercicios de fuerza y/o resistencia que no son específicos de dicha variable. Así mismo, como la mejora de la capacidad aeróbica a través del desarrollo de fuerza en tren inferior, por poner otro ejemplo.</w:t>
      </w:r>
    </w:p>
    <w:p w14:paraId="15D9D377" w14:textId="77777777" w:rsidR="00B00F75" w:rsidRDefault="00000000">
      <w:pPr>
        <w:pBdr>
          <w:top w:val="nil"/>
          <w:left w:val="nil"/>
          <w:bottom w:val="nil"/>
          <w:right w:val="nil"/>
          <w:between w:val="nil"/>
        </w:pBdr>
        <w:spacing w:before="240" w:after="60" w:line="228" w:lineRule="auto"/>
        <w:ind w:left="2608" w:firstLine="451"/>
        <w:jc w:val="left"/>
        <w:rPr>
          <w:color w:val="000000"/>
          <w:sz w:val="24"/>
          <w:szCs w:val="24"/>
        </w:rPr>
      </w:pPr>
      <w:r>
        <w:rPr>
          <w:color w:val="000000"/>
          <w:sz w:val="24"/>
          <w:szCs w:val="24"/>
        </w:rPr>
        <w:t xml:space="preserve">Para futuras investigaciones se sugiere </w:t>
      </w:r>
      <w:r>
        <w:rPr>
          <w:sz w:val="24"/>
          <w:szCs w:val="24"/>
        </w:rPr>
        <w:t>aumentar</w:t>
      </w:r>
      <w:r>
        <w:rPr>
          <w:color w:val="000000"/>
          <w:sz w:val="24"/>
          <w:szCs w:val="24"/>
        </w:rPr>
        <w:t xml:space="preserve"> la cantidad y diversidad de la muestra; evaluar otros programas educativos que permitan conocer los perfiles de aptitud física en otras carreras; y realizar análisis estadísticos más profundos (análisis discriminantes y/o clústeres). Así mismo, sería interesante replicar esta metodología en otras universidades del país con el objetivo de comparar los resultados y profundizar en el campo científico de la aptitud física con base a metodologías contemporáneas.</w:t>
      </w:r>
    </w:p>
    <w:p w14:paraId="60923746" w14:textId="77777777" w:rsidR="00B00F75" w:rsidRDefault="00000000">
      <w:pPr>
        <w:pBdr>
          <w:top w:val="nil"/>
          <w:left w:val="nil"/>
          <w:bottom w:val="nil"/>
          <w:right w:val="nil"/>
          <w:between w:val="nil"/>
        </w:pBdr>
        <w:spacing w:before="240" w:after="60" w:line="228" w:lineRule="auto"/>
        <w:ind w:left="2608" w:firstLine="451"/>
        <w:jc w:val="left"/>
        <w:rPr>
          <w:color w:val="000000"/>
          <w:sz w:val="24"/>
          <w:szCs w:val="24"/>
        </w:rPr>
      </w:pPr>
      <w:r>
        <w:rPr>
          <w:color w:val="000000"/>
          <w:sz w:val="24"/>
          <w:szCs w:val="24"/>
        </w:rPr>
        <w:t xml:space="preserve">Por último, esta investigación brinda un diagnóstico, con base en evidencias científicas, de cómo es posible mejorar algunos componentes la aptitud física (agilidad y fuerza) a través del método HIIT en una unidad de aprendizaje dentro del currículum universitario en poco tiempo, lo cual será de utilidad para las autoridades universitarias para integrar nuevas </w:t>
      </w:r>
      <w:r>
        <w:rPr>
          <w:color w:val="000000"/>
          <w:sz w:val="24"/>
          <w:szCs w:val="24"/>
        </w:rPr>
        <w:lastRenderedPageBreak/>
        <w:t>directrices de promoción de actividad física que sean viables y sostenibles en la comunidad universitaria y contribuyan a la mejora de la calidad de vida.</w:t>
      </w:r>
    </w:p>
    <w:p w14:paraId="645F575D" w14:textId="77777777" w:rsidR="00B00F75" w:rsidRDefault="00000000">
      <w:pPr>
        <w:pBdr>
          <w:top w:val="nil"/>
          <w:left w:val="nil"/>
          <w:bottom w:val="nil"/>
          <w:right w:val="nil"/>
          <w:between w:val="nil"/>
        </w:pBdr>
        <w:spacing w:before="240" w:after="60" w:line="228" w:lineRule="auto"/>
        <w:ind w:left="2608"/>
        <w:jc w:val="left"/>
        <w:rPr>
          <w:b/>
          <w:bCs/>
          <w:color w:val="000000"/>
          <w:sz w:val="24"/>
          <w:szCs w:val="24"/>
        </w:rPr>
      </w:pPr>
      <w:r>
        <w:rPr>
          <w:b/>
          <w:bCs/>
          <w:color w:val="000000"/>
          <w:sz w:val="24"/>
          <w:szCs w:val="24"/>
        </w:rPr>
        <w:t>Agradecimientos</w:t>
      </w:r>
    </w:p>
    <w:p w14:paraId="38A769F2" w14:textId="77777777" w:rsidR="00B00F75" w:rsidRDefault="00000000">
      <w:pPr>
        <w:pBdr>
          <w:top w:val="nil"/>
          <w:left w:val="nil"/>
          <w:bottom w:val="nil"/>
          <w:right w:val="nil"/>
          <w:between w:val="nil"/>
        </w:pBdr>
        <w:spacing w:before="240" w:after="120" w:line="228" w:lineRule="auto"/>
        <w:ind w:left="2608" w:firstLine="451"/>
        <w:rPr>
          <w:color w:val="000000"/>
          <w:sz w:val="24"/>
          <w:szCs w:val="24"/>
        </w:rPr>
      </w:pPr>
      <w:r>
        <w:rPr>
          <w:color w:val="000000"/>
          <w:sz w:val="24"/>
          <w:szCs w:val="24"/>
        </w:rPr>
        <w:t>Al Centro Universitario de la Costa de la Universidad de Guadalajara por la formación y trayectoria universitaria.</w:t>
      </w:r>
    </w:p>
    <w:p w14:paraId="0998369E" w14:textId="77777777" w:rsidR="00B00F75" w:rsidRDefault="00000000">
      <w:pPr>
        <w:pBdr>
          <w:top w:val="nil"/>
          <w:left w:val="nil"/>
          <w:bottom w:val="nil"/>
          <w:right w:val="nil"/>
          <w:between w:val="nil"/>
        </w:pBdr>
        <w:spacing w:before="240" w:after="120" w:line="228" w:lineRule="auto"/>
        <w:ind w:left="2608" w:firstLine="451"/>
        <w:rPr>
          <w:color w:val="000000"/>
          <w:sz w:val="24"/>
          <w:szCs w:val="24"/>
        </w:rPr>
      </w:pPr>
      <w:r>
        <w:rPr>
          <w:color w:val="000000"/>
          <w:sz w:val="24"/>
          <w:szCs w:val="24"/>
        </w:rPr>
        <w:t>A los compañeros que formaron parte del proceso de elaboración de este artículo en la materia de Fundamentos de Actividades de Gimnasio de la Licenciatura en Cultura Física y Deportes, quienes participaron en la recolección de datos.</w:t>
      </w:r>
    </w:p>
    <w:p w14:paraId="2F740CBD" w14:textId="77777777" w:rsidR="00B00F75" w:rsidRDefault="00000000">
      <w:pPr>
        <w:pBdr>
          <w:top w:val="nil"/>
          <w:left w:val="nil"/>
          <w:bottom w:val="nil"/>
          <w:right w:val="nil"/>
          <w:between w:val="nil"/>
        </w:pBdr>
        <w:spacing w:before="240" w:after="120" w:line="228" w:lineRule="auto"/>
        <w:ind w:left="2608"/>
        <w:rPr>
          <w:b/>
          <w:bCs/>
          <w:color w:val="000000"/>
          <w:sz w:val="24"/>
          <w:szCs w:val="24"/>
        </w:rPr>
      </w:pPr>
      <w:r>
        <w:rPr>
          <w:b/>
          <w:bCs/>
          <w:color w:val="000000"/>
          <w:sz w:val="24"/>
          <w:szCs w:val="24"/>
        </w:rPr>
        <w:t>Limitaciones del estudio</w:t>
      </w:r>
    </w:p>
    <w:p w14:paraId="12197120" w14:textId="77777777" w:rsidR="00B00F75" w:rsidRDefault="00000000">
      <w:pPr>
        <w:pBdr>
          <w:top w:val="nil"/>
          <w:left w:val="nil"/>
          <w:bottom w:val="nil"/>
          <w:right w:val="nil"/>
          <w:between w:val="nil"/>
        </w:pBdr>
        <w:spacing w:after="120" w:line="228" w:lineRule="auto"/>
        <w:ind w:left="2608" w:firstLine="451"/>
        <w:rPr>
          <w:color w:val="000000"/>
          <w:sz w:val="24"/>
          <w:szCs w:val="24"/>
        </w:rPr>
      </w:pPr>
      <w:r>
        <w:rPr>
          <w:color w:val="000000"/>
          <w:sz w:val="24"/>
          <w:szCs w:val="24"/>
        </w:rPr>
        <w:t xml:space="preserve">Dentro de las limitaciones se reconoce el pequeño tamaño muestral no representativo y obtenido por conveniencia, lo que dificulta extrapolar los resultados a la población en general. También otra limitación es la duración de la intervención de solo 2 veces a la semana durante 8 semanas, lo cual </w:t>
      </w:r>
      <w:r>
        <w:rPr>
          <w:sz w:val="24"/>
          <w:szCs w:val="24"/>
        </w:rPr>
        <w:t>dificulta</w:t>
      </w:r>
      <w:r>
        <w:rPr>
          <w:color w:val="000000"/>
          <w:sz w:val="24"/>
          <w:szCs w:val="24"/>
        </w:rPr>
        <w:t xml:space="preserve"> la mejora de las capacidades de velocidad y consumo de oxígeno máximo. Así mismo, la ausencia de un grupo control y la falta de la medición de la intensidad del entrenamiento son otras de las limitaciones del presente artículo.</w:t>
      </w:r>
    </w:p>
    <w:p w14:paraId="75159085" w14:textId="77777777" w:rsidR="00B00F75" w:rsidRDefault="00000000">
      <w:pPr>
        <w:pBdr>
          <w:top w:val="nil"/>
          <w:left w:val="nil"/>
          <w:bottom w:val="nil"/>
          <w:right w:val="nil"/>
          <w:between w:val="nil"/>
        </w:pBdr>
        <w:spacing w:after="120" w:line="228" w:lineRule="auto"/>
        <w:ind w:left="2608"/>
        <w:rPr>
          <w:b/>
          <w:bCs/>
          <w:color w:val="000000"/>
          <w:sz w:val="24"/>
          <w:szCs w:val="24"/>
        </w:rPr>
      </w:pPr>
      <w:r>
        <w:rPr>
          <w:b/>
          <w:bCs/>
          <w:color w:val="000000"/>
          <w:sz w:val="24"/>
          <w:szCs w:val="24"/>
        </w:rPr>
        <w:t>Financiamiento</w:t>
      </w:r>
    </w:p>
    <w:p w14:paraId="57562B7C" w14:textId="77777777" w:rsidR="00B00F75" w:rsidRDefault="00000000">
      <w:pPr>
        <w:pBdr>
          <w:top w:val="nil"/>
          <w:left w:val="nil"/>
          <w:bottom w:val="nil"/>
          <w:right w:val="nil"/>
          <w:between w:val="nil"/>
        </w:pBdr>
        <w:spacing w:after="120" w:line="228" w:lineRule="auto"/>
        <w:ind w:left="2608" w:firstLine="451"/>
        <w:rPr>
          <w:color w:val="000000"/>
          <w:sz w:val="24"/>
          <w:szCs w:val="24"/>
        </w:rPr>
      </w:pPr>
      <w:r>
        <w:rPr>
          <w:color w:val="000000"/>
          <w:sz w:val="24"/>
          <w:szCs w:val="24"/>
        </w:rPr>
        <w:t>No se contó con ninguna fuente de financiamiento para la elaboración de la presente investigación.</w:t>
      </w:r>
    </w:p>
    <w:p w14:paraId="1FCF26EA" w14:textId="77777777" w:rsidR="00B00F75" w:rsidRDefault="00000000">
      <w:pPr>
        <w:pBdr>
          <w:top w:val="nil"/>
          <w:left w:val="nil"/>
          <w:bottom w:val="nil"/>
          <w:right w:val="nil"/>
          <w:between w:val="nil"/>
        </w:pBdr>
        <w:spacing w:after="120" w:line="228" w:lineRule="auto"/>
        <w:ind w:left="2608"/>
        <w:rPr>
          <w:b/>
          <w:bCs/>
          <w:color w:val="000000"/>
          <w:sz w:val="24"/>
          <w:szCs w:val="24"/>
        </w:rPr>
      </w:pPr>
      <w:r>
        <w:rPr>
          <w:b/>
          <w:bCs/>
          <w:color w:val="000000"/>
          <w:sz w:val="24"/>
          <w:szCs w:val="24"/>
        </w:rPr>
        <w:t>Conflictos de Interés</w:t>
      </w:r>
    </w:p>
    <w:p w14:paraId="6914A3F1" w14:textId="77777777" w:rsidR="00B00F75" w:rsidRDefault="00000000">
      <w:pPr>
        <w:spacing w:before="240" w:after="60" w:line="228" w:lineRule="auto"/>
        <w:ind w:left="2608" w:firstLine="451"/>
        <w:rPr>
          <w:sz w:val="24"/>
          <w:szCs w:val="24"/>
        </w:rPr>
      </w:pPr>
      <w:r>
        <w:rPr>
          <w:sz w:val="24"/>
          <w:szCs w:val="24"/>
        </w:rPr>
        <w:t>Los autores declaran no tener conflicto de interés.</w:t>
      </w:r>
    </w:p>
    <w:p w14:paraId="57E23296" w14:textId="77777777" w:rsidR="00B00F75" w:rsidRDefault="00B00F75">
      <w:pPr>
        <w:spacing w:before="240" w:after="60" w:line="228" w:lineRule="auto"/>
        <w:rPr>
          <w:sz w:val="24"/>
          <w:szCs w:val="24"/>
        </w:rPr>
      </w:pPr>
    </w:p>
    <w:p w14:paraId="1BBB7CC3" w14:textId="77777777" w:rsidR="00B00F75" w:rsidRDefault="00000000">
      <w:pPr>
        <w:pBdr>
          <w:top w:val="nil"/>
          <w:left w:val="nil"/>
          <w:bottom w:val="nil"/>
          <w:right w:val="nil"/>
          <w:between w:val="nil"/>
        </w:pBdr>
        <w:spacing w:before="240" w:after="60" w:line="228" w:lineRule="auto"/>
        <w:jc w:val="left"/>
        <w:rPr>
          <w:b/>
          <w:bCs/>
          <w:color w:val="000000"/>
          <w:sz w:val="24"/>
          <w:szCs w:val="24"/>
        </w:rPr>
      </w:pPr>
      <w:r>
        <w:rPr>
          <w:b/>
          <w:bCs/>
          <w:color w:val="000000"/>
          <w:sz w:val="24"/>
          <w:szCs w:val="24"/>
        </w:rPr>
        <w:t>Referencias</w:t>
      </w:r>
    </w:p>
    <w:p w14:paraId="02ADF745" w14:textId="77777777" w:rsidR="00B00F75" w:rsidRPr="00CA57E2" w:rsidRDefault="00000000">
      <w:pPr>
        <w:pBdr>
          <w:top w:val="nil"/>
          <w:left w:val="nil"/>
          <w:bottom w:val="nil"/>
          <w:right w:val="nil"/>
          <w:between w:val="nil"/>
        </w:pBdr>
        <w:spacing w:before="240" w:line="228" w:lineRule="auto"/>
        <w:ind w:left="510" w:hanging="510"/>
        <w:rPr>
          <w:color w:val="000000"/>
          <w:sz w:val="24"/>
          <w:szCs w:val="24"/>
          <w:lang w:val="en-US"/>
        </w:rPr>
      </w:pPr>
      <w:bookmarkStart w:id="1" w:name="_Hlk223341627"/>
      <w:r>
        <w:rPr>
          <w:color w:val="000000"/>
          <w:sz w:val="24"/>
          <w:szCs w:val="24"/>
        </w:rPr>
        <w:t xml:space="preserve">Asociación Médica Mundial. (2004). Declaración de Helsinki. </w:t>
      </w:r>
      <w:r w:rsidRPr="00CA57E2">
        <w:rPr>
          <w:color w:val="000000"/>
          <w:sz w:val="24"/>
          <w:szCs w:val="24"/>
          <w:lang w:val="en-US"/>
        </w:rPr>
        <w:t>From https://www.conbioeticamexico.salud.gob.mx/descargas/pdf/helsinki.pdf</w:t>
      </w:r>
    </w:p>
    <w:p w14:paraId="66F3CEE8" w14:textId="77777777" w:rsidR="00B00F75" w:rsidRPr="00CA57E2" w:rsidRDefault="00000000">
      <w:pPr>
        <w:pBdr>
          <w:top w:val="nil"/>
          <w:left w:val="nil"/>
          <w:bottom w:val="nil"/>
          <w:right w:val="nil"/>
          <w:between w:val="nil"/>
        </w:pBdr>
        <w:spacing w:before="240" w:line="228" w:lineRule="auto"/>
        <w:ind w:left="510" w:hanging="510"/>
        <w:rPr>
          <w:color w:val="000000"/>
          <w:sz w:val="24"/>
          <w:szCs w:val="24"/>
          <w:lang w:val="en-US"/>
        </w:rPr>
      </w:pPr>
      <w:r>
        <w:rPr>
          <w:color w:val="000000"/>
          <w:sz w:val="24"/>
          <w:szCs w:val="24"/>
        </w:rPr>
        <w:t xml:space="preserve">Bernal-Reyes, F., Peralta-Mendívil, A., Gavotto-Nogales, H. H., &amp; Placencia-Camacho, L. (2014). PRINCIPIOS DE ENTRENAMIENTO DEPORTIVO PARA LA MEJORA DE LAS CAPACIDADES FÍSICAS. </w:t>
      </w:r>
      <w:r w:rsidRPr="00CA57E2">
        <w:rPr>
          <w:color w:val="000000"/>
          <w:sz w:val="24"/>
          <w:szCs w:val="24"/>
          <w:lang w:val="en-US"/>
        </w:rPr>
        <w:t xml:space="preserve">Biotecnia, 16(3), 42-49. From </w:t>
      </w:r>
      <w:hyperlink r:id="rId10">
        <w:r w:rsidR="00B00F75" w:rsidRPr="00CA57E2">
          <w:rPr>
            <w:color w:val="1155CC"/>
            <w:sz w:val="24"/>
            <w:szCs w:val="24"/>
            <w:u w:val="single"/>
            <w:lang w:val="en-US"/>
          </w:rPr>
          <w:t>https://www.redalyc.org/pdf/6729/672971121007.pdf</w:t>
        </w:r>
      </w:hyperlink>
      <w:r w:rsidRPr="00CA57E2">
        <w:rPr>
          <w:color w:val="000000"/>
          <w:sz w:val="24"/>
          <w:szCs w:val="24"/>
          <w:lang w:val="en-US"/>
        </w:rPr>
        <w:t xml:space="preserve"> </w:t>
      </w:r>
    </w:p>
    <w:p w14:paraId="32558701" w14:textId="229E5C96" w:rsidR="00B00F75" w:rsidRDefault="00000000">
      <w:pPr>
        <w:pBdr>
          <w:top w:val="nil"/>
          <w:left w:val="nil"/>
          <w:bottom w:val="nil"/>
          <w:right w:val="nil"/>
          <w:between w:val="nil"/>
        </w:pBdr>
        <w:spacing w:before="240" w:line="228" w:lineRule="auto"/>
        <w:ind w:left="510" w:hanging="510"/>
        <w:rPr>
          <w:color w:val="000000"/>
          <w:sz w:val="24"/>
          <w:szCs w:val="24"/>
        </w:rPr>
      </w:pPr>
      <w:r w:rsidRPr="00CA57E2">
        <w:rPr>
          <w:color w:val="000000"/>
          <w:sz w:val="24"/>
          <w:szCs w:val="24"/>
          <w:lang w:val="en-US"/>
        </w:rPr>
        <w:t xml:space="preserve">Buchheit, M., &amp; Laursen, P. B. (2013). High-intensity interval training, solutions to the programming puzzle: Part I: cardiopulmonary emphasis. </w:t>
      </w:r>
      <w:r w:rsidRPr="00386E02">
        <w:rPr>
          <w:i/>
          <w:iCs/>
          <w:color w:val="000000"/>
          <w:sz w:val="24"/>
          <w:szCs w:val="24"/>
        </w:rPr>
        <w:t>Sports Med</w:t>
      </w:r>
      <w:r w:rsidR="00386E02" w:rsidRPr="00386E02">
        <w:rPr>
          <w:i/>
          <w:iCs/>
          <w:color w:val="000000"/>
          <w:sz w:val="24"/>
          <w:szCs w:val="24"/>
        </w:rPr>
        <w:t>icine</w:t>
      </w:r>
      <w:r>
        <w:rPr>
          <w:color w:val="000000"/>
          <w:sz w:val="24"/>
          <w:szCs w:val="24"/>
        </w:rPr>
        <w:t xml:space="preserve">, 43(5), 313-338. DOI: 10.1007/s40279-013-0029-x </w:t>
      </w:r>
    </w:p>
    <w:p w14:paraId="16291159" w14:textId="7BC9F453" w:rsidR="00B00F75" w:rsidRDefault="00000000">
      <w:pPr>
        <w:pBdr>
          <w:top w:val="nil"/>
          <w:left w:val="nil"/>
          <w:bottom w:val="nil"/>
          <w:right w:val="nil"/>
          <w:between w:val="nil"/>
        </w:pBdr>
        <w:spacing w:before="240" w:line="228" w:lineRule="auto"/>
        <w:ind w:left="510" w:hanging="510"/>
        <w:rPr>
          <w:color w:val="000000"/>
          <w:sz w:val="24"/>
          <w:szCs w:val="24"/>
        </w:rPr>
      </w:pPr>
      <w:r>
        <w:rPr>
          <w:color w:val="000000"/>
          <w:sz w:val="24"/>
          <w:szCs w:val="24"/>
        </w:rPr>
        <w:t>Calle</w:t>
      </w:r>
      <w:r w:rsidR="008C1695">
        <w:rPr>
          <w:color w:val="000000"/>
          <w:sz w:val="24"/>
          <w:szCs w:val="24"/>
        </w:rPr>
        <w:t>-</w:t>
      </w:r>
      <w:r>
        <w:rPr>
          <w:color w:val="000000"/>
          <w:sz w:val="24"/>
          <w:szCs w:val="24"/>
        </w:rPr>
        <w:t>Saldaña, D. C., Barzallo</w:t>
      </w:r>
      <w:r w:rsidR="008C1695">
        <w:rPr>
          <w:color w:val="000000"/>
          <w:sz w:val="24"/>
          <w:szCs w:val="24"/>
        </w:rPr>
        <w:t>-</w:t>
      </w:r>
      <w:r>
        <w:rPr>
          <w:color w:val="000000"/>
          <w:sz w:val="24"/>
          <w:szCs w:val="24"/>
        </w:rPr>
        <w:t>Padilla, M. d., Chuqui</w:t>
      </w:r>
      <w:r w:rsidR="008C1695">
        <w:rPr>
          <w:color w:val="000000"/>
          <w:sz w:val="24"/>
          <w:szCs w:val="24"/>
        </w:rPr>
        <w:t>-</w:t>
      </w:r>
      <w:r>
        <w:rPr>
          <w:color w:val="000000"/>
          <w:sz w:val="24"/>
          <w:szCs w:val="24"/>
        </w:rPr>
        <w:t>Calle, R. E., &amp; Usca</w:t>
      </w:r>
      <w:r w:rsidR="008C1695">
        <w:rPr>
          <w:color w:val="000000"/>
          <w:sz w:val="24"/>
          <w:szCs w:val="24"/>
        </w:rPr>
        <w:t>-</w:t>
      </w:r>
      <w:r>
        <w:rPr>
          <w:color w:val="000000"/>
          <w:sz w:val="24"/>
          <w:szCs w:val="24"/>
        </w:rPr>
        <w:t xml:space="preserve">Pinduisaca, K. R. (2025). Impacto del Entrenamiento Interválico de Alta Densidad (HIIT) en la Salud Cardiovascular en Adolescentes. ASCE, 4(3), 1485–1511. </w:t>
      </w:r>
      <w:hyperlink r:id="rId11" w:history="1">
        <w:r w:rsidR="008C1695" w:rsidRPr="00A35783">
          <w:rPr>
            <w:rStyle w:val="Hipervnculo"/>
            <w:sz w:val="24"/>
            <w:szCs w:val="24"/>
          </w:rPr>
          <w:t>https://doi.org/10.70577/ASCE/1485.1511/2025</w:t>
        </w:r>
      </w:hyperlink>
      <w:r>
        <w:rPr>
          <w:color w:val="000000"/>
          <w:sz w:val="24"/>
          <w:szCs w:val="24"/>
        </w:rPr>
        <w:t xml:space="preserve"> </w:t>
      </w:r>
    </w:p>
    <w:p w14:paraId="408B50F5" w14:textId="78B18B7A" w:rsidR="00B00F75" w:rsidRPr="00CA57E2" w:rsidRDefault="00000000">
      <w:pPr>
        <w:pBdr>
          <w:top w:val="nil"/>
          <w:left w:val="nil"/>
          <w:bottom w:val="nil"/>
          <w:right w:val="nil"/>
          <w:between w:val="nil"/>
        </w:pBdr>
        <w:spacing w:before="240" w:line="228" w:lineRule="auto"/>
        <w:ind w:left="510" w:hanging="510"/>
        <w:rPr>
          <w:color w:val="000000"/>
          <w:sz w:val="24"/>
          <w:szCs w:val="24"/>
          <w:lang w:val="pt-BR"/>
        </w:rPr>
      </w:pPr>
      <w:r>
        <w:rPr>
          <w:color w:val="000000"/>
          <w:sz w:val="24"/>
          <w:szCs w:val="24"/>
        </w:rPr>
        <w:lastRenderedPageBreak/>
        <w:t xml:space="preserve">Dávila Grisalez, A. A., Mazuera Quiceno, C. A., Carreño Herrera, A. L., &amp; Henao Corrales, J. L. (2021). Efecto de un programa de entrenamiento interválico aeróbico de alta intensidad en población escolar femenina con sobrepeso u obesidad. </w:t>
      </w:r>
      <w:r w:rsidRPr="00CA57E2">
        <w:rPr>
          <w:color w:val="000000"/>
          <w:sz w:val="24"/>
          <w:szCs w:val="24"/>
          <w:lang w:val="pt-BR"/>
        </w:rPr>
        <w:t xml:space="preserve">Retos, 39, 453-458. </w:t>
      </w:r>
      <w:hyperlink r:id="rId12" w:history="1">
        <w:r w:rsidR="008C1695" w:rsidRPr="00A35783">
          <w:rPr>
            <w:rStyle w:val="Hipervnculo"/>
            <w:sz w:val="24"/>
            <w:szCs w:val="24"/>
            <w:lang w:val="pt-BR"/>
          </w:rPr>
          <w:t>https://doi.org/10.47197/re-tos.v0i39.78200</w:t>
        </w:r>
      </w:hyperlink>
      <w:r w:rsidR="008C1695">
        <w:rPr>
          <w:color w:val="000000"/>
          <w:sz w:val="24"/>
          <w:szCs w:val="24"/>
          <w:lang w:val="pt-BR"/>
        </w:rPr>
        <w:t xml:space="preserve">. </w:t>
      </w:r>
    </w:p>
    <w:p w14:paraId="3BADA7BD" w14:textId="3DD8E779" w:rsidR="00B00F75" w:rsidRDefault="00000000">
      <w:pPr>
        <w:pBdr>
          <w:top w:val="nil"/>
          <w:left w:val="nil"/>
          <w:bottom w:val="nil"/>
          <w:right w:val="nil"/>
          <w:between w:val="nil"/>
        </w:pBdr>
        <w:spacing w:before="240" w:line="228" w:lineRule="auto"/>
        <w:ind w:left="510" w:hanging="510"/>
        <w:rPr>
          <w:color w:val="000000"/>
          <w:sz w:val="24"/>
          <w:szCs w:val="24"/>
        </w:rPr>
      </w:pPr>
      <w:r w:rsidRPr="00CA57E2">
        <w:rPr>
          <w:color w:val="000000"/>
          <w:sz w:val="24"/>
          <w:szCs w:val="24"/>
          <w:lang w:val="pt-BR"/>
        </w:rPr>
        <w:t xml:space="preserve">Feito, Y., Heinrich, K. M., Butcher, S. J., &amp; Poston, W. S. (2018). </w:t>
      </w:r>
      <w:r w:rsidRPr="00CA57E2">
        <w:rPr>
          <w:color w:val="000000"/>
          <w:sz w:val="24"/>
          <w:szCs w:val="24"/>
          <w:lang w:val="en-US"/>
        </w:rPr>
        <w:t xml:space="preserve">High-Intensity Functional Training (HIFT): Definition and Research Implications for Improved Fitness. </w:t>
      </w:r>
      <w:r>
        <w:rPr>
          <w:color w:val="000000"/>
          <w:sz w:val="24"/>
          <w:szCs w:val="24"/>
        </w:rPr>
        <w:t xml:space="preserve">Sports, 6(3), 76. </w:t>
      </w:r>
      <w:hyperlink r:id="rId13" w:history="1">
        <w:r w:rsidR="008C1695" w:rsidRPr="00A35783">
          <w:rPr>
            <w:rStyle w:val="Hipervnculo"/>
            <w:sz w:val="24"/>
            <w:szCs w:val="24"/>
          </w:rPr>
          <w:t>https://doi.org/10.3390/sports6030076</w:t>
        </w:r>
      </w:hyperlink>
      <w:r>
        <w:rPr>
          <w:color w:val="000000"/>
          <w:sz w:val="24"/>
          <w:szCs w:val="24"/>
        </w:rPr>
        <w:t xml:space="preserve"> </w:t>
      </w:r>
    </w:p>
    <w:p w14:paraId="1008C43F" w14:textId="10006ED8" w:rsidR="00B00F75" w:rsidRPr="00CA57E2" w:rsidRDefault="00000000">
      <w:pPr>
        <w:pBdr>
          <w:top w:val="nil"/>
          <w:left w:val="nil"/>
          <w:bottom w:val="nil"/>
          <w:right w:val="nil"/>
          <w:between w:val="nil"/>
        </w:pBdr>
        <w:spacing w:before="240" w:line="228" w:lineRule="auto"/>
        <w:ind w:left="510" w:hanging="510"/>
        <w:rPr>
          <w:color w:val="000000"/>
          <w:sz w:val="24"/>
          <w:szCs w:val="24"/>
          <w:lang w:val="pt-BR"/>
        </w:rPr>
      </w:pPr>
      <w:r>
        <w:rPr>
          <w:color w:val="000000"/>
          <w:sz w:val="24"/>
          <w:szCs w:val="24"/>
        </w:rPr>
        <w:t xml:space="preserve">García, C. G. (2022). Descifrando el papel del entrenamiento interválico de alta intensidad en el cáncer de mama: revisión sistemática. </w:t>
      </w:r>
      <w:r w:rsidRPr="00CA57E2">
        <w:rPr>
          <w:color w:val="000000"/>
          <w:sz w:val="24"/>
          <w:szCs w:val="24"/>
          <w:lang w:val="pt-BR"/>
        </w:rPr>
        <w:t xml:space="preserve">Retos, 44, 136-145. </w:t>
      </w:r>
      <w:hyperlink r:id="rId14" w:history="1">
        <w:r w:rsidR="00386E02" w:rsidRPr="00A35783">
          <w:rPr>
            <w:rStyle w:val="Hipervnculo"/>
            <w:sz w:val="24"/>
            <w:szCs w:val="24"/>
            <w:lang w:val="pt-BR"/>
          </w:rPr>
          <w:t>https://doi.org/10.47197/retos.v44i0.90566</w:t>
        </w:r>
      </w:hyperlink>
      <w:r w:rsidR="00386E02">
        <w:rPr>
          <w:color w:val="000000"/>
          <w:sz w:val="24"/>
          <w:szCs w:val="24"/>
          <w:lang w:val="pt-BR"/>
        </w:rPr>
        <w:t xml:space="preserve">. </w:t>
      </w:r>
    </w:p>
    <w:p w14:paraId="3B5D5C69" w14:textId="65066213" w:rsidR="00B00F75" w:rsidRPr="00386E02" w:rsidRDefault="00000000">
      <w:pPr>
        <w:pBdr>
          <w:top w:val="nil"/>
          <w:left w:val="nil"/>
          <w:bottom w:val="nil"/>
          <w:right w:val="nil"/>
          <w:between w:val="nil"/>
        </w:pBdr>
        <w:spacing w:before="240" w:line="228" w:lineRule="auto"/>
        <w:ind w:left="510" w:hanging="510"/>
        <w:rPr>
          <w:color w:val="000000"/>
          <w:sz w:val="24"/>
          <w:szCs w:val="24"/>
          <w:lang w:val="es-MX"/>
        </w:rPr>
      </w:pPr>
      <w:r w:rsidRPr="00CA57E2">
        <w:rPr>
          <w:color w:val="000000"/>
          <w:sz w:val="24"/>
          <w:szCs w:val="24"/>
          <w:lang w:val="pt-BR"/>
        </w:rPr>
        <w:t xml:space="preserve">Gibala, M. J., Little, J. P., Macdonald, M. J., &amp; Hawley, J. A. (2012). </w:t>
      </w:r>
      <w:r w:rsidRPr="00CA57E2">
        <w:rPr>
          <w:color w:val="000000"/>
          <w:sz w:val="24"/>
          <w:szCs w:val="24"/>
          <w:lang w:val="en-US"/>
        </w:rPr>
        <w:t xml:space="preserve">Physiological adaptations to low-volume, high-intensity interval training in health and disease. </w:t>
      </w:r>
      <w:r w:rsidR="00386E02" w:rsidRPr="00AC24C7">
        <w:rPr>
          <w:i/>
          <w:iCs/>
          <w:color w:val="000000"/>
          <w:sz w:val="24"/>
          <w:szCs w:val="24"/>
          <w:lang w:val="es-MX"/>
        </w:rPr>
        <w:t>The Journal of physiology</w:t>
      </w:r>
      <w:r w:rsidRPr="00AC24C7">
        <w:rPr>
          <w:i/>
          <w:iCs/>
          <w:color w:val="000000"/>
          <w:sz w:val="24"/>
          <w:szCs w:val="24"/>
          <w:lang w:val="es-MX"/>
        </w:rPr>
        <w:t>,</w:t>
      </w:r>
      <w:r w:rsidRPr="00AC24C7">
        <w:rPr>
          <w:color w:val="000000"/>
          <w:sz w:val="24"/>
          <w:szCs w:val="24"/>
          <w:lang w:val="es-MX"/>
        </w:rPr>
        <w:t xml:space="preserve"> 590(5), 1077-1084. </w:t>
      </w:r>
      <w:hyperlink r:id="rId15" w:history="1">
        <w:r w:rsidR="008C1695" w:rsidRPr="00386E02">
          <w:rPr>
            <w:rStyle w:val="Hipervnculo"/>
            <w:sz w:val="24"/>
            <w:szCs w:val="24"/>
            <w:lang w:val="es-MX"/>
          </w:rPr>
          <w:t>https://doi.org/10.1113/jphysiol.2011.224725</w:t>
        </w:r>
      </w:hyperlink>
      <w:r w:rsidRPr="00386E02">
        <w:rPr>
          <w:color w:val="000000"/>
          <w:sz w:val="24"/>
          <w:szCs w:val="24"/>
          <w:lang w:val="es-MX"/>
        </w:rPr>
        <w:t>.</w:t>
      </w:r>
      <w:r w:rsidR="008C1695" w:rsidRPr="00386E02">
        <w:rPr>
          <w:color w:val="000000"/>
          <w:sz w:val="24"/>
          <w:szCs w:val="24"/>
          <w:lang w:val="es-MX"/>
        </w:rPr>
        <w:t xml:space="preserve"> </w:t>
      </w:r>
    </w:p>
    <w:p w14:paraId="07AEF27A" w14:textId="6938194E" w:rsidR="00B00F75" w:rsidRDefault="00000000">
      <w:pPr>
        <w:pBdr>
          <w:top w:val="nil"/>
          <w:left w:val="nil"/>
          <w:bottom w:val="nil"/>
          <w:right w:val="nil"/>
          <w:between w:val="nil"/>
        </w:pBdr>
        <w:spacing w:before="240" w:line="228" w:lineRule="auto"/>
        <w:ind w:left="510" w:hanging="510"/>
        <w:rPr>
          <w:color w:val="000000"/>
          <w:sz w:val="24"/>
          <w:szCs w:val="24"/>
        </w:rPr>
      </w:pPr>
      <w:r w:rsidRPr="008C1695">
        <w:rPr>
          <w:color w:val="000000"/>
          <w:sz w:val="24"/>
          <w:szCs w:val="24"/>
          <w:lang w:val="es-MX"/>
        </w:rPr>
        <w:t>Gómez</w:t>
      </w:r>
      <w:r w:rsidR="00386E02">
        <w:rPr>
          <w:color w:val="000000"/>
          <w:sz w:val="24"/>
          <w:szCs w:val="24"/>
          <w:lang w:val="es-MX"/>
        </w:rPr>
        <w:t>-</w:t>
      </w:r>
      <w:r w:rsidRPr="008C1695">
        <w:rPr>
          <w:color w:val="000000"/>
          <w:sz w:val="24"/>
          <w:szCs w:val="24"/>
          <w:lang w:val="es-MX"/>
        </w:rPr>
        <w:t>Chávez, L. F., López-Haro, J., Cortés</w:t>
      </w:r>
      <w:r w:rsidR="00386E02">
        <w:rPr>
          <w:color w:val="000000"/>
          <w:sz w:val="24"/>
          <w:szCs w:val="24"/>
          <w:lang w:val="es-MX"/>
        </w:rPr>
        <w:t>-</w:t>
      </w:r>
      <w:r w:rsidRPr="008C1695">
        <w:rPr>
          <w:color w:val="000000"/>
          <w:sz w:val="24"/>
          <w:szCs w:val="24"/>
          <w:lang w:val="es-MX"/>
        </w:rPr>
        <w:t xml:space="preserve">Almanzar, P., Pelayo-Zavalza, A. R., &amp; Aguirre-Rodríguez, L. E. (2025). </w:t>
      </w:r>
      <w:r>
        <w:rPr>
          <w:color w:val="000000"/>
          <w:sz w:val="24"/>
          <w:szCs w:val="24"/>
        </w:rPr>
        <w:t xml:space="preserve">Encuesta nacional de tendencias fitness para México en 2025: actualidad y direcciones futuras en acondicionamiento físico y salud. </w:t>
      </w:r>
      <w:r w:rsidRPr="00386E02">
        <w:rPr>
          <w:i/>
          <w:iCs/>
          <w:color w:val="000000"/>
          <w:sz w:val="24"/>
          <w:szCs w:val="24"/>
        </w:rPr>
        <w:t>Retos</w:t>
      </w:r>
      <w:r>
        <w:rPr>
          <w:color w:val="000000"/>
          <w:sz w:val="24"/>
          <w:szCs w:val="24"/>
        </w:rPr>
        <w:t xml:space="preserve">, 63, 949-964. </w:t>
      </w:r>
      <w:hyperlink r:id="rId16" w:history="1">
        <w:r w:rsidR="008C1695" w:rsidRPr="00A35783">
          <w:rPr>
            <w:rStyle w:val="Hipervnculo"/>
            <w:sz w:val="24"/>
            <w:szCs w:val="24"/>
          </w:rPr>
          <w:t>https://doi.org/10.47197/retos.v63.109837</w:t>
        </w:r>
      </w:hyperlink>
      <w:r>
        <w:rPr>
          <w:color w:val="000000"/>
          <w:sz w:val="24"/>
          <w:szCs w:val="24"/>
        </w:rPr>
        <w:t xml:space="preserve"> </w:t>
      </w:r>
    </w:p>
    <w:p w14:paraId="5D98ECFD" w14:textId="77777777" w:rsidR="00B00F75" w:rsidRDefault="00000000">
      <w:pPr>
        <w:pBdr>
          <w:top w:val="nil"/>
          <w:left w:val="nil"/>
          <w:bottom w:val="nil"/>
          <w:right w:val="nil"/>
          <w:between w:val="nil"/>
        </w:pBdr>
        <w:spacing w:before="240" w:line="228" w:lineRule="auto"/>
        <w:ind w:left="510" w:hanging="510"/>
        <w:rPr>
          <w:color w:val="000000"/>
          <w:sz w:val="24"/>
          <w:szCs w:val="24"/>
        </w:rPr>
      </w:pPr>
      <w:r>
        <w:rPr>
          <w:color w:val="000000"/>
          <w:sz w:val="24"/>
          <w:szCs w:val="24"/>
        </w:rPr>
        <w:t xml:space="preserve">Gómez-Chávez, L. F. (2020). Del desarrollo a la transición epidemiológica: estilos de vida saludables en jóvenes de Puerto Vallarta. Tesis doctoral. Del desarrollo a la transición epidemiológica: estilos de vida saludables en jóvenes de Puerto Vallarta. Universidad de Guadalajara, Puerto Vallarta. From </w:t>
      </w:r>
      <w:hyperlink r:id="rId17">
        <w:r w:rsidR="00B00F75">
          <w:rPr>
            <w:color w:val="1155CC"/>
            <w:sz w:val="24"/>
            <w:szCs w:val="24"/>
            <w:u w:val="single"/>
          </w:rPr>
          <w:t>https://www.researchgate.net/profile/Francisco-Gomez-51/publication/344292211_Del_desarrollo_a_la_transicion_epidemiologica_estilos_de_vida_saludables_en_jovenes_de_Puerto_Vallarta/links/5f63e16c299bf1b53edddb54/Del-desarrollo-a-la-transicion-epidemiologi</w:t>
        </w:r>
      </w:hyperlink>
      <w:r>
        <w:rPr>
          <w:color w:val="000000"/>
          <w:sz w:val="24"/>
          <w:szCs w:val="24"/>
        </w:rPr>
        <w:t xml:space="preserve"> </w:t>
      </w:r>
    </w:p>
    <w:p w14:paraId="4EC8885E" w14:textId="77777777" w:rsidR="00B00F75" w:rsidRDefault="00000000">
      <w:pPr>
        <w:pBdr>
          <w:top w:val="nil"/>
          <w:left w:val="nil"/>
          <w:bottom w:val="nil"/>
          <w:right w:val="nil"/>
          <w:between w:val="nil"/>
        </w:pBdr>
        <w:spacing w:before="240" w:line="228" w:lineRule="auto"/>
        <w:ind w:left="510" w:hanging="510"/>
        <w:rPr>
          <w:color w:val="000000"/>
          <w:sz w:val="24"/>
          <w:szCs w:val="24"/>
        </w:rPr>
      </w:pPr>
      <w:r>
        <w:rPr>
          <w:color w:val="000000"/>
          <w:sz w:val="24"/>
          <w:szCs w:val="24"/>
        </w:rPr>
        <w:t xml:space="preserve">Instituto Nacional de Estadística y Geografía. (2025). MÓDULO DE PRÁCTICA DEPORTIVA Y EJERCICIO FÍSICO (MOPRADEF). Comunicado de prensa. From </w:t>
      </w:r>
      <w:hyperlink r:id="rId18">
        <w:r w:rsidR="00B00F75">
          <w:rPr>
            <w:color w:val="1155CC"/>
            <w:sz w:val="24"/>
            <w:szCs w:val="24"/>
            <w:u w:val="single"/>
          </w:rPr>
          <w:t>https://www.inegi.org.mx/contenidos/saladeprensa/boletines/2025/mopradef/mopradef2024.pdf</w:t>
        </w:r>
      </w:hyperlink>
      <w:r>
        <w:rPr>
          <w:color w:val="000000"/>
          <w:sz w:val="24"/>
          <w:szCs w:val="24"/>
        </w:rPr>
        <w:t xml:space="preserve"> </w:t>
      </w:r>
    </w:p>
    <w:p w14:paraId="7E244B8C" w14:textId="55819FB0" w:rsidR="00B00F75" w:rsidRPr="00CA57E2" w:rsidRDefault="00000000">
      <w:pPr>
        <w:pBdr>
          <w:top w:val="nil"/>
          <w:left w:val="nil"/>
          <w:bottom w:val="nil"/>
          <w:right w:val="nil"/>
          <w:between w:val="nil"/>
        </w:pBdr>
        <w:spacing w:before="240" w:line="228" w:lineRule="auto"/>
        <w:ind w:left="510" w:hanging="510"/>
        <w:rPr>
          <w:color w:val="000000"/>
          <w:sz w:val="24"/>
          <w:szCs w:val="24"/>
          <w:lang w:val="pt-BR"/>
        </w:rPr>
      </w:pPr>
      <w:r>
        <w:rPr>
          <w:color w:val="000000"/>
          <w:sz w:val="24"/>
          <w:szCs w:val="24"/>
        </w:rPr>
        <w:t>Jódar</w:t>
      </w:r>
      <w:r w:rsidR="008C1695">
        <w:rPr>
          <w:color w:val="000000"/>
          <w:sz w:val="24"/>
          <w:szCs w:val="24"/>
        </w:rPr>
        <w:t>-</w:t>
      </w:r>
      <w:r>
        <w:rPr>
          <w:color w:val="000000"/>
          <w:sz w:val="24"/>
          <w:szCs w:val="24"/>
        </w:rPr>
        <w:t>Montoro, R. (2003).</w:t>
      </w:r>
      <w:r w:rsidR="008C1695">
        <w:rPr>
          <w:color w:val="000000"/>
          <w:sz w:val="24"/>
          <w:szCs w:val="24"/>
        </w:rPr>
        <w:t xml:space="preserve"> Revisión de artículos sobre la validez de la prueba de course navette para determinar de manera indirecta el VO</w:t>
      </w:r>
      <w:r w:rsidR="008C1695" w:rsidRPr="008C1695">
        <w:rPr>
          <w:color w:val="000000"/>
          <w:sz w:val="24"/>
          <w:szCs w:val="24"/>
          <w:vertAlign w:val="subscript"/>
        </w:rPr>
        <w:t>2</w:t>
      </w:r>
      <w:r w:rsidR="008C1695">
        <w:rPr>
          <w:color w:val="000000"/>
          <w:sz w:val="24"/>
          <w:szCs w:val="24"/>
        </w:rPr>
        <w:t>máx</w:t>
      </w:r>
      <w:r>
        <w:rPr>
          <w:color w:val="000000"/>
          <w:sz w:val="24"/>
          <w:szCs w:val="24"/>
        </w:rPr>
        <w:t xml:space="preserve">. Revista Internacional de Medicina y Ciencias de la Actividad Física y el Deporte, 3(11), 173-181. </w:t>
      </w:r>
      <w:r w:rsidRPr="00CA57E2">
        <w:rPr>
          <w:color w:val="000000"/>
          <w:sz w:val="24"/>
          <w:szCs w:val="24"/>
          <w:lang w:val="pt-BR"/>
        </w:rPr>
        <w:t xml:space="preserve">From </w:t>
      </w:r>
      <w:hyperlink r:id="rId19">
        <w:r w:rsidR="00B00F75" w:rsidRPr="00CA57E2">
          <w:rPr>
            <w:color w:val="1155CC"/>
            <w:sz w:val="24"/>
            <w:szCs w:val="24"/>
            <w:u w:val="single"/>
            <w:lang w:val="pt-BR"/>
          </w:rPr>
          <w:t>http://cdeporte.rediris.es/revista/revista11/revision.htm</w:t>
        </w:r>
      </w:hyperlink>
      <w:r w:rsidRPr="00CA57E2">
        <w:rPr>
          <w:color w:val="000000"/>
          <w:sz w:val="24"/>
          <w:szCs w:val="24"/>
          <w:lang w:val="pt-BR"/>
        </w:rPr>
        <w:t xml:space="preserve"> </w:t>
      </w:r>
    </w:p>
    <w:p w14:paraId="51732C0D" w14:textId="736B252D" w:rsidR="00B00F75" w:rsidRDefault="00000000">
      <w:pPr>
        <w:pBdr>
          <w:top w:val="nil"/>
          <w:left w:val="nil"/>
          <w:bottom w:val="nil"/>
          <w:right w:val="nil"/>
          <w:between w:val="nil"/>
        </w:pBdr>
        <w:spacing w:before="240" w:line="228" w:lineRule="auto"/>
        <w:ind w:left="510" w:hanging="510"/>
        <w:rPr>
          <w:color w:val="000000"/>
          <w:sz w:val="24"/>
          <w:szCs w:val="24"/>
        </w:rPr>
      </w:pPr>
      <w:r w:rsidRPr="00CA57E2">
        <w:rPr>
          <w:color w:val="000000"/>
          <w:sz w:val="24"/>
          <w:szCs w:val="24"/>
          <w:lang w:val="pt-BR"/>
        </w:rPr>
        <w:t>Lasso</w:t>
      </w:r>
      <w:r w:rsidR="008C1695">
        <w:rPr>
          <w:color w:val="000000"/>
          <w:sz w:val="24"/>
          <w:szCs w:val="24"/>
          <w:lang w:val="pt-BR"/>
        </w:rPr>
        <w:t>-</w:t>
      </w:r>
      <w:r w:rsidRPr="00CA57E2">
        <w:rPr>
          <w:color w:val="000000"/>
          <w:sz w:val="24"/>
          <w:szCs w:val="24"/>
          <w:lang w:val="pt-BR"/>
        </w:rPr>
        <w:t>Quilindo, C. A., &amp; Chalapud</w:t>
      </w:r>
      <w:r w:rsidR="008C1695">
        <w:rPr>
          <w:color w:val="000000"/>
          <w:sz w:val="24"/>
          <w:szCs w:val="24"/>
          <w:lang w:val="pt-BR"/>
        </w:rPr>
        <w:t>-</w:t>
      </w:r>
      <w:r w:rsidRPr="00CA57E2">
        <w:rPr>
          <w:color w:val="000000"/>
          <w:sz w:val="24"/>
          <w:szCs w:val="24"/>
          <w:lang w:val="pt-BR"/>
        </w:rPr>
        <w:t xml:space="preserve">Narváez, L. M. (2024). </w:t>
      </w:r>
      <w:r>
        <w:rPr>
          <w:color w:val="000000"/>
          <w:sz w:val="24"/>
          <w:szCs w:val="24"/>
        </w:rPr>
        <w:t xml:space="preserve">Entrenamiento Interválico de Alta Intensidad (HIIT) en Deportistas Paralímpicos. Una revisión narrativa. Retos, 51, 1431–1441. </w:t>
      </w:r>
      <w:hyperlink r:id="rId20" w:history="1">
        <w:r w:rsidR="00386E02" w:rsidRPr="00A35783">
          <w:rPr>
            <w:rStyle w:val="Hipervnculo"/>
            <w:sz w:val="24"/>
            <w:szCs w:val="24"/>
          </w:rPr>
          <w:t>https://doi.org/10.47197/retos.v51.101379</w:t>
        </w:r>
      </w:hyperlink>
      <w:r>
        <w:rPr>
          <w:color w:val="000000"/>
          <w:sz w:val="24"/>
          <w:szCs w:val="24"/>
        </w:rPr>
        <w:t xml:space="preserve"> </w:t>
      </w:r>
    </w:p>
    <w:p w14:paraId="4A6DC1AB" w14:textId="69B19603" w:rsidR="00B00F75" w:rsidRPr="00CA57E2" w:rsidRDefault="00000000">
      <w:pPr>
        <w:pBdr>
          <w:top w:val="nil"/>
          <w:left w:val="nil"/>
          <w:bottom w:val="nil"/>
          <w:right w:val="nil"/>
          <w:between w:val="nil"/>
        </w:pBdr>
        <w:spacing w:before="240" w:line="228" w:lineRule="auto"/>
        <w:ind w:left="510" w:hanging="510"/>
        <w:rPr>
          <w:color w:val="000000"/>
          <w:sz w:val="24"/>
          <w:szCs w:val="24"/>
          <w:lang w:val="pt-BR"/>
        </w:rPr>
      </w:pPr>
      <w:r>
        <w:rPr>
          <w:color w:val="000000"/>
          <w:sz w:val="24"/>
          <w:szCs w:val="24"/>
        </w:rPr>
        <w:t xml:space="preserve">Latino, F., Martínez-Roig, R., Susanto, N., Setyawan, H., Anam, K., Saraiello, E., &amp; Tafuri, F. (2024). Entrenamiento Interválico de Alta Intensidad y Demandas Fisiológicas en Tenistas en Silla de Ruedas: Un Estudio Piloto. </w:t>
      </w:r>
      <w:r w:rsidRPr="00386E02">
        <w:rPr>
          <w:i/>
          <w:iCs/>
          <w:color w:val="000000"/>
          <w:sz w:val="24"/>
          <w:szCs w:val="24"/>
          <w:lang w:val="pt-BR"/>
        </w:rPr>
        <w:t>Retos</w:t>
      </w:r>
      <w:r w:rsidRPr="00CA57E2">
        <w:rPr>
          <w:color w:val="000000"/>
          <w:sz w:val="24"/>
          <w:szCs w:val="24"/>
          <w:lang w:val="pt-BR"/>
        </w:rPr>
        <w:t xml:space="preserve">, 58, 238–246. </w:t>
      </w:r>
      <w:hyperlink r:id="rId21" w:history="1">
        <w:r w:rsidR="00386E02" w:rsidRPr="00A35783">
          <w:rPr>
            <w:rStyle w:val="Hipervnculo"/>
            <w:sz w:val="24"/>
            <w:szCs w:val="24"/>
            <w:lang w:val="pt-BR"/>
          </w:rPr>
          <w:t>https://doi.org/10.47197/retos.v58.107485</w:t>
        </w:r>
      </w:hyperlink>
      <w:r w:rsidRPr="00CA57E2">
        <w:rPr>
          <w:color w:val="000000"/>
          <w:sz w:val="24"/>
          <w:szCs w:val="24"/>
          <w:lang w:val="pt-BR"/>
        </w:rPr>
        <w:t xml:space="preserve"> </w:t>
      </w:r>
    </w:p>
    <w:p w14:paraId="6FAB99E1" w14:textId="16A39483" w:rsidR="00B00F75" w:rsidRPr="00CA57E2" w:rsidRDefault="00000000">
      <w:pPr>
        <w:pBdr>
          <w:top w:val="nil"/>
          <w:left w:val="nil"/>
          <w:bottom w:val="nil"/>
          <w:right w:val="nil"/>
          <w:between w:val="nil"/>
        </w:pBdr>
        <w:spacing w:before="240" w:line="228" w:lineRule="auto"/>
        <w:ind w:left="510" w:hanging="510"/>
        <w:rPr>
          <w:color w:val="000000"/>
          <w:sz w:val="24"/>
          <w:szCs w:val="24"/>
          <w:lang w:val="en-US"/>
        </w:rPr>
      </w:pPr>
      <w:r w:rsidRPr="00CA57E2">
        <w:rPr>
          <w:color w:val="000000"/>
          <w:sz w:val="24"/>
          <w:szCs w:val="24"/>
          <w:lang w:val="pt-BR"/>
        </w:rPr>
        <w:t xml:space="preserve">MacInnis, M. J., &amp; Gibala, M. J. (2017). </w:t>
      </w:r>
      <w:r w:rsidRPr="00CA57E2">
        <w:rPr>
          <w:color w:val="000000"/>
          <w:sz w:val="24"/>
          <w:szCs w:val="24"/>
          <w:lang w:val="en-US"/>
        </w:rPr>
        <w:t xml:space="preserve">Physiological adaptations to interval training and the role of exercise intensity. </w:t>
      </w:r>
      <w:r w:rsidR="001D7F3A" w:rsidRPr="001D7F3A">
        <w:rPr>
          <w:i/>
          <w:iCs/>
          <w:color w:val="000000"/>
          <w:sz w:val="24"/>
          <w:szCs w:val="24"/>
          <w:lang w:val="en-US"/>
        </w:rPr>
        <w:t xml:space="preserve">The Journal of </w:t>
      </w:r>
      <w:r w:rsidRPr="001D7F3A">
        <w:rPr>
          <w:i/>
          <w:iCs/>
          <w:color w:val="000000"/>
          <w:sz w:val="24"/>
          <w:szCs w:val="24"/>
          <w:lang w:val="en-US"/>
        </w:rPr>
        <w:t>Physiol</w:t>
      </w:r>
      <w:r w:rsidR="001D7F3A" w:rsidRPr="001D7F3A">
        <w:rPr>
          <w:i/>
          <w:iCs/>
          <w:color w:val="000000"/>
          <w:sz w:val="24"/>
          <w:szCs w:val="24"/>
          <w:lang w:val="en-US"/>
        </w:rPr>
        <w:t>ogy</w:t>
      </w:r>
      <w:r w:rsidRPr="00CA57E2">
        <w:rPr>
          <w:color w:val="000000"/>
          <w:sz w:val="24"/>
          <w:szCs w:val="24"/>
          <w:lang w:val="en-US"/>
        </w:rPr>
        <w:t xml:space="preserve">, 595(9), 2915-2930. </w:t>
      </w:r>
      <w:hyperlink r:id="rId22" w:history="1">
        <w:r w:rsidR="00386E02" w:rsidRPr="00A35783">
          <w:rPr>
            <w:rStyle w:val="Hipervnculo"/>
            <w:sz w:val="24"/>
            <w:szCs w:val="24"/>
            <w:lang w:val="en-US"/>
          </w:rPr>
          <w:t>https://doi.org/10.1113/JP273196</w:t>
        </w:r>
      </w:hyperlink>
      <w:r w:rsidR="00386E02">
        <w:rPr>
          <w:color w:val="000000"/>
          <w:sz w:val="24"/>
          <w:szCs w:val="24"/>
          <w:lang w:val="en-US"/>
        </w:rPr>
        <w:t xml:space="preserve">. </w:t>
      </w:r>
    </w:p>
    <w:p w14:paraId="253B47FF" w14:textId="77777777" w:rsidR="00B00F75" w:rsidRPr="00CA57E2" w:rsidRDefault="00000000">
      <w:pPr>
        <w:pBdr>
          <w:top w:val="nil"/>
          <w:left w:val="nil"/>
          <w:bottom w:val="nil"/>
          <w:right w:val="nil"/>
          <w:between w:val="nil"/>
        </w:pBdr>
        <w:spacing w:before="240" w:line="228" w:lineRule="auto"/>
        <w:ind w:left="510" w:hanging="510"/>
        <w:rPr>
          <w:color w:val="000000"/>
          <w:sz w:val="24"/>
          <w:szCs w:val="24"/>
          <w:lang w:val="en-US"/>
        </w:rPr>
      </w:pPr>
      <w:r w:rsidRPr="00CA57E2">
        <w:rPr>
          <w:color w:val="000000"/>
          <w:sz w:val="24"/>
          <w:szCs w:val="24"/>
          <w:lang w:val="en-US"/>
        </w:rPr>
        <w:lastRenderedPageBreak/>
        <w:t xml:space="preserve">Mackenzie, B. (2005). </w:t>
      </w:r>
      <w:r w:rsidRPr="00386E02">
        <w:rPr>
          <w:i/>
          <w:iCs/>
          <w:color w:val="000000"/>
          <w:sz w:val="24"/>
          <w:szCs w:val="24"/>
          <w:lang w:val="en-US"/>
        </w:rPr>
        <w:t>101 Performance evaluation test</w:t>
      </w:r>
      <w:r w:rsidRPr="00CA57E2">
        <w:rPr>
          <w:color w:val="000000"/>
          <w:sz w:val="24"/>
          <w:szCs w:val="24"/>
          <w:lang w:val="en-US"/>
        </w:rPr>
        <w:t>. Londres: Electric Word plc.</w:t>
      </w:r>
    </w:p>
    <w:p w14:paraId="6E45D3D5" w14:textId="6D20E02C" w:rsidR="00B00F75" w:rsidRPr="00CA57E2" w:rsidRDefault="00000000">
      <w:pPr>
        <w:pBdr>
          <w:top w:val="nil"/>
          <w:left w:val="nil"/>
          <w:bottom w:val="nil"/>
          <w:right w:val="nil"/>
          <w:between w:val="nil"/>
        </w:pBdr>
        <w:spacing w:before="240" w:line="228" w:lineRule="auto"/>
        <w:ind w:left="510" w:hanging="510"/>
        <w:rPr>
          <w:color w:val="000000"/>
          <w:sz w:val="24"/>
          <w:szCs w:val="24"/>
          <w:lang w:val="en-US"/>
        </w:rPr>
      </w:pPr>
      <w:r>
        <w:rPr>
          <w:color w:val="000000"/>
          <w:sz w:val="24"/>
          <w:szCs w:val="24"/>
        </w:rPr>
        <w:t>Montes de Oca-García, A., Gutiérrez</w:t>
      </w:r>
      <w:r w:rsidR="00386E02">
        <w:rPr>
          <w:color w:val="000000"/>
          <w:sz w:val="24"/>
          <w:szCs w:val="24"/>
        </w:rPr>
        <w:t>-</w:t>
      </w:r>
      <w:r>
        <w:rPr>
          <w:color w:val="000000"/>
          <w:sz w:val="24"/>
          <w:szCs w:val="24"/>
        </w:rPr>
        <w:t>Manzanedo, J., &amp; Ponce</w:t>
      </w:r>
      <w:r w:rsidR="00386E02">
        <w:rPr>
          <w:color w:val="000000"/>
          <w:sz w:val="24"/>
          <w:szCs w:val="24"/>
        </w:rPr>
        <w:t>-</w:t>
      </w:r>
      <w:r>
        <w:rPr>
          <w:color w:val="000000"/>
          <w:sz w:val="24"/>
          <w:szCs w:val="24"/>
        </w:rPr>
        <w:t xml:space="preserve">González, J. G. (2019). Entrenamiento Interválico de Alta Intensidad (HIIT) como herramienta terapéutica en pacientes con Diabetes Mellitus Tipo 2: Una revisión narrativa. </w:t>
      </w:r>
      <w:r w:rsidRPr="001D7F3A">
        <w:rPr>
          <w:i/>
          <w:iCs/>
          <w:color w:val="000000"/>
          <w:sz w:val="24"/>
          <w:szCs w:val="24"/>
          <w:lang w:val="en-US"/>
        </w:rPr>
        <w:t>Retos</w:t>
      </w:r>
      <w:r w:rsidRPr="00CA57E2">
        <w:rPr>
          <w:color w:val="000000"/>
          <w:sz w:val="24"/>
          <w:szCs w:val="24"/>
          <w:lang w:val="en-US"/>
        </w:rPr>
        <w:t xml:space="preserve">, 36, 633-639. </w:t>
      </w:r>
      <w:hyperlink r:id="rId23" w:history="1">
        <w:r w:rsidR="00386E02" w:rsidRPr="00A35783">
          <w:rPr>
            <w:rStyle w:val="Hipervnculo"/>
            <w:sz w:val="24"/>
            <w:szCs w:val="24"/>
            <w:lang w:val="en-US"/>
          </w:rPr>
          <w:t>https://doi.org/10.47197/retos.v36i36.69762</w:t>
        </w:r>
      </w:hyperlink>
      <w:r w:rsidR="00386E02">
        <w:rPr>
          <w:color w:val="000000"/>
          <w:sz w:val="24"/>
          <w:szCs w:val="24"/>
          <w:lang w:val="en-US"/>
        </w:rPr>
        <w:t xml:space="preserve">. </w:t>
      </w:r>
    </w:p>
    <w:p w14:paraId="07DC7630" w14:textId="7B55DDAC" w:rsidR="00B00F75" w:rsidRPr="00CA57E2" w:rsidRDefault="00000000">
      <w:pPr>
        <w:pBdr>
          <w:top w:val="nil"/>
          <w:left w:val="nil"/>
          <w:bottom w:val="nil"/>
          <w:right w:val="nil"/>
          <w:between w:val="nil"/>
        </w:pBdr>
        <w:spacing w:before="240" w:line="228" w:lineRule="auto"/>
        <w:ind w:left="510" w:hanging="510"/>
        <w:rPr>
          <w:color w:val="000000"/>
          <w:sz w:val="24"/>
          <w:szCs w:val="24"/>
          <w:lang w:val="en-US"/>
        </w:rPr>
      </w:pPr>
      <w:r w:rsidRPr="00CA57E2">
        <w:rPr>
          <w:color w:val="000000"/>
          <w:sz w:val="24"/>
          <w:szCs w:val="24"/>
          <w:lang w:val="en-US"/>
        </w:rPr>
        <w:t xml:space="preserve">Newsome, A., Reed, R., Sansone, J., Batrakoulis, A., McAvoy, C., &amp; Parrott, M. (2024). 2024 ACSM Worldwide Fitness Trends: Future Directions of the Health and Fitness Industry. </w:t>
      </w:r>
      <w:r w:rsidRPr="001D7F3A">
        <w:rPr>
          <w:i/>
          <w:iCs/>
          <w:color w:val="000000"/>
          <w:sz w:val="24"/>
          <w:szCs w:val="24"/>
          <w:lang w:val="en-US"/>
        </w:rPr>
        <w:t>ACSM´s Health &amp; Fitness Journal,</w:t>
      </w:r>
      <w:r w:rsidRPr="00CA57E2">
        <w:rPr>
          <w:color w:val="000000"/>
          <w:sz w:val="24"/>
          <w:szCs w:val="24"/>
          <w:lang w:val="en-US"/>
        </w:rPr>
        <w:t xml:space="preserve"> 28(1), 14-26. </w:t>
      </w:r>
      <w:hyperlink r:id="rId24" w:history="1">
        <w:r w:rsidR="00386E02" w:rsidRPr="00A35783">
          <w:rPr>
            <w:rStyle w:val="Hipervnculo"/>
            <w:sz w:val="24"/>
            <w:szCs w:val="24"/>
            <w:lang w:val="en-US"/>
          </w:rPr>
          <w:t>https://doi.org/10.1249/FIT.0000000000000933</w:t>
        </w:r>
      </w:hyperlink>
      <w:r w:rsidR="00386E02">
        <w:rPr>
          <w:color w:val="000000"/>
          <w:sz w:val="24"/>
          <w:szCs w:val="24"/>
          <w:lang w:val="en-US"/>
        </w:rPr>
        <w:t xml:space="preserve">. </w:t>
      </w:r>
    </w:p>
    <w:p w14:paraId="2FAEC0D1" w14:textId="77777777" w:rsidR="00B00F75" w:rsidRDefault="00000000">
      <w:pPr>
        <w:pBdr>
          <w:top w:val="nil"/>
          <w:left w:val="nil"/>
          <w:bottom w:val="nil"/>
          <w:right w:val="nil"/>
          <w:between w:val="nil"/>
        </w:pBdr>
        <w:spacing w:before="240" w:line="228" w:lineRule="auto"/>
        <w:ind w:left="510" w:hanging="510"/>
        <w:rPr>
          <w:color w:val="000000"/>
          <w:sz w:val="24"/>
          <w:szCs w:val="24"/>
        </w:rPr>
      </w:pPr>
      <w:r w:rsidRPr="00AC24C7">
        <w:rPr>
          <w:color w:val="000000"/>
          <w:sz w:val="24"/>
          <w:szCs w:val="24"/>
          <w:lang w:val="es-MX"/>
        </w:rPr>
        <w:t xml:space="preserve">Organización Mundial de la Salud. </w:t>
      </w:r>
      <w:r>
        <w:rPr>
          <w:color w:val="000000"/>
          <w:sz w:val="24"/>
          <w:szCs w:val="24"/>
        </w:rPr>
        <w:t xml:space="preserve">(2024, Junio 26). Organización Mundial de la Salud. From Actividad física: </w:t>
      </w:r>
      <w:hyperlink r:id="rId25">
        <w:r w:rsidR="00B00F75">
          <w:rPr>
            <w:color w:val="1155CC"/>
            <w:sz w:val="24"/>
            <w:szCs w:val="24"/>
            <w:u w:val="single"/>
          </w:rPr>
          <w:t>https://www.who.int/es/news-room/fact-sheets/detail/physical-activity</w:t>
        </w:r>
      </w:hyperlink>
      <w:r>
        <w:rPr>
          <w:color w:val="000000"/>
          <w:sz w:val="24"/>
          <w:szCs w:val="24"/>
        </w:rPr>
        <w:t xml:space="preserve"> </w:t>
      </w:r>
    </w:p>
    <w:p w14:paraId="5E27E04D" w14:textId="621995DB" w:rsidR="00B00F75" w:rsidRDefault="00000000">
      <w:pPr>
        <w:pBdr>
          <w:top w:val="nil"/>
          <w:left w:val="nil"/>
          <w:bottom w:val="nil"/>
          <w:right w:val="nil"/>
          <w:between w:val="nil"/>
        </w:pBdr>
        <w:spacing w:before="240" w:line="228" w:lineRule="auto"/>
        <w:ind w:left="510" w:hanging="510"/>
        <w:rPr>
          <w:color w:val="000000"/>
          <w:sz w:val="24"/>
          <w:szCs w:val="24"/>
        </w:rPr>
      </w:pPr>
      <w:r w:rsidRPr="001D7F3A">
        <w:rPr>
          <w:color w:val="000000"/>
          <w:sz w:val="24"/>
          <w:szCs w:val="24"/>
        </w:rPr>
        <w:t>Pereira-Rodríguez, J. E., Peñaranda-Flores, D. G., Pereira-Rodríguez, R., Pereira-Rodríguez, P., Quintero-Gómez, J. C., Díaz-Maldonado, A.</w:t>
      </w:r>
      <w:r w:rsidR="001D7F3A" w:rsidRPr="001D7F3A">
        <w:rPr>
          <w:color w:val="000000"/>
          <w:sz w:val="24"/>
          <w:szCs w:val="24"/>
        </w:rPr>
        <w:t xml:space="preserve">, Camacho-Pelayo, A., &amp; </w:t>
      </w:r>
      <w:r>
        <w:rPr>
          <w:color w:val="000000"/>
          <w:sz w:val="24"/>
          <w:szCs w:val="24"/>
        </w:rPr>
        <w:t xml:space="preserve">García-Rodríguez, D. E. (2020). Efectos del entrenamiento interválico de alta intensidad en pacientes adultos con falla cardiaca: revisión sistemática. </w:t>
      </w:r>
      <w:r w:rsidRPr="001D7F3A">
        <w:rPr>
          <w:i/>
          <w:iCs/>
          <w:color w:val="000000"/>
          <w:sz w:val="24"/>
          <w:szCs w:val="24"/>
        </w:rPr>
        <w:t>Revista Costarricense de Cardiología</w:t>
      </w:r>
      <w:r>
        <w:rPr>
          <w:color w:val="000000"/>
          <w:sz w:val="24"/>
          <w:szCs w:val="24"/>
        </w:rPr>
        <w:t xml:space="preserve">, 22(1), 9-18. From </w:t>
      </w:r>
      <w:hyperlink r:id="rId26">
        <w:r w:rsidR="00B00F75">
          <w:rPr>
            <w:color w:val="1155CC"/>
            <w:sz w:val="24"/>
            <w:szCs w:val="24"/>
            <w:u w:val="single"/>
          </w:rPr>
          <w:t>https://www.scielo.sa.cr/scielo.php?script=sci_arttext&amp;pid=S1409-41422020000100009</w:t>
        </w:r>
      </w:hyperlink>
      <w:r>
        <w:rPr>
          <w:color w:val="000000"/>
          <w:sz w:val="24"/>
          <w:szCs w:val="24"/>
        </w:rPr>
        <w:t xml:space="preserve"> </w:t>
      </w:r>
    </w:p>
    <w:p w14:paraId="3AD4C3AA" w14:textId="5D4DE530" w:rsidR="00B00F75" w:rsidRDefault="00000000">
      <w:pPr>
        <w:pBdr>
          <w:top w:val="nil"/>
          <w:left w:val="nil"/>
          <w:bottom w:val="nil"/>
          <w:right w:val="nil"/>
          <w:between w:val="nil"/>
        </w:pBdr>
        <w:spacing w:before="240" w:line="228" w:lineRule="auto"/>
        <w:ind w:left="510" w:hanging="510"/>
        <w:rPr>
          <w:color w:val="000000"/>
          <w:sz w:val="24"/>
          <w:szCs w:val="24"/>
        </w:rPr>
      </w:pPr>
      <w:r>
        <w:rPr>
          <w:color w:val="000000"/>
          <w:sz w:val="24"/>
          <w:szCs w:val="24"/>
        </w:rPr>
        <w:t>Pino</w:t>
      </w:r>
      <w:r w:rsidR="00386E02">
        <w:rPr>
          <w:color w:val="000000"/>
          <w:sz w:val="24"/>
          <w:szCs w:val="24"/>
        </w:rPr>
        <w:t>-</w:t>
      </w:r>
      <w:r>
        <w:rPr>
          <w:color w:val="000000"/>
          <w:sz w:val="24"/>
          <w:szCs w:val="24"/>
        </w:rPr>
        <w:t>Agurto, K., Carrasco-Alarcón, V., &amp; Martínez</w:t>
      </w:r>
      <w:r w:rsidR="00386E02">
        <w:rPr>
          <w:color w:val="000000"/>
          <w:sz w:val="24"/>
          <w:szCs w:val="24"/>
        </w:rPr>
        <w:t>-</w:t>
      </w:r>
      <w:r>
        <w:rPr>
          <w:color w:val="000000"/>
          <w:sz w:val="24"/>
          <w:szCs w:val="24"/>
        </w:rPr>
        <w:t xml:space="preserve">Salazar, C. (2018). Eficacia de un programa de Entrenamiento de Intervalos de Alta Intensidad en la modificación de variables corporales en escolares preadolescentes de un colegio de la ciudad de Temuco, Chile. Revista Española de Nutrición Humana y Dietética, 22(2), 149-156. From </w:t>
      </w:r>
      <w:hyperlink r:id="rId27">
        <w:r w:rsidR="00B00F75">
          <w:rPr>
            <w:color w:val="1155CC"/>
            <w:sz w:val="24"/>
            <w:szCs w:val="24"/>
            <w:u w:val="single"/>
          </w:rPr>
          <w:t>https://scielo.isciii.es/scielo.php?script=sci_arttext&amp;pid=S2174-51452018000200149</w:t>
        </w:r>
      </w:hyperlink>
      <w:r>
        <w:rPr>
          <w:color w:val="000000"/>
          <w:sz w:val="24"/>
          <w:szCs w:val="24"/>
        </w:rPr>
        <w:t xml:space="preserve"> </w:t>
      </w:r>
    </w:p>
    <w:p w14:paraId="0F63147F" w14:textId="59C72CCE" w:rsidR="00B00F75" w:rsidRPr="00CA57E2" w:rsidRDefault="00000000">
      <w:pPr>
        <w:pBdr>
          <w:top w:val="nil"/>
          <w:left w:val="nil"/>
          <w:bottom w:val="nil"/>
          <w:right w:val="nil"/>
          <w:between w:val="nil"/>
        </w:pBdr>
        <w:spacing w:before="240" w:line="228" w:lineRule="auto"/>
        <w:ind w:left="510" w:hanging="510"/>
        <w:rPr>
          <w:color w:val="000000"/>
          <w:sz w:val="24"/>
          <w:szCs w:val="24"/>
          <w:lang w:val="en-US"/>
        </w:rPr>
      </w:pPr>
      <w:r>
        <w:rPr>
          <w:color w:val="000000"/>
          <w:sz w:val="24"/>
          <w:szCs w:val="24"/>
        </w:rPr>
        <w:t xml:space="preserve">Potosí-Moya, V., Paredes-Gómez, R., &amp; Durango-Sánchez, X. (2024). HIIT y su influencia sobre el VO2max en estudiantes de fisioterapia. </w:t>
      </w:r>
      <w:r w:rsidRPr="00CA57E2">
        <w:rPr>
          <w:color w:val="000000"/>
          <w:sz w:val="24"/>
          <w:szCs w:val="24"/>
          <w:lang w:val="en-US"/>
        </w:rPr>
        <w:t xml:space="preserve">Retos, 54, 616–624.  </w:t>
      </w:r>
      <w:hyperlink r:id="rId28">
        <w:r w:rsidR="00B00F75" w:rsidRPr="00CA57E2">
          <w:rPr>
            <w:color w:val="1155CC"/>
            <w:sz w:val="24"/>
            <w:szCs w:val="24"/>
            <w:u w:val="single"/>
            <w:lang w:val="en-US"/>
          </w:rPr>
          <w:t>https://doi.org/10.47197/retos.v54.1043</w:t>
        </w:r>
      </w:hyperlink>
      <w:r w:rsidRPr="00CA57E2">
        <w:rPr>
          <w:color w:val="000000"/>
          <w:sz w:val="24"/>
          <w:szCs w:val="24"/>
          <w:lang w:val="en-US"/>
        </w:rPr>
        <w:t xml:space="preserve"> </w:t>
      </w:r>
    </w:p>
    <w:p w14:paraId="67160767" w14:textId="3C0B1415" w:rsidR="00B00F75" w:rsidRPr="00CA57E2" w:rsidRDefault="00000000">
      <w:pPr>
        <w:pBdr>
          <w:top w:val="nil"/>
          <w:left w:val="nil"/>
          <w:bottom w:val="nil"/>
          <w:right w:val="nil"/>
          <w:between w:val="nil"/>
        </w:pBdr>
        <w:spacing w:before="240" w:line="228" w:lineRule="auto"/>
        <w:ind w:left="510" w:hanging="510"/>
        <w:rPr>
          <w:color w:val="000000"/>
          <w:sz w:val="24"/>
          <w:szCs w:val="24"/>
          <w:lang w:val="pt-BR"/>
        </w:rPr>
      </w:pPr>
      <w:r w:rsidRPr="00CA57E2">
        <w:rPr>
          <w:color w:val="000000"/>
          <w:sz w:val="24"/>
          <w:szCs w:val="24"/>
          <w:lang w:val="en-US"/>
        </w:rPr>
        <w:t xml:space="preserve">Reljic, D., Frenk, F., Herrmann, H., Neurath, M., &amp; Zopf, Y. (2021). Effects of very low volume high intensity versus moderate intensity interval training in obese metabolic syndrome patients: a randomized controlled study. </w:t>
      </w:r>
      <w:r w:rsidRPr="001D7F3A">
        <w:rPr>
          <w:i/>
          <w:iCs/>
          <w:color w:val="000000"/>
          <w:sz w:val="24"/>
          <w:szCs w:val="24"/>
          <w:lang w:val="pt-BR"/>
        </w:rPr>
        <w:t>Scientific Reports,</w:t>
      </w:r>
      <w:r w:rsidRPr="00CA57E2">
        <w:rPr>
          <w:color w:val="000000"/>
          <w:sz w:val="24"/>
          <w:szCs w:val="24"/>
          <w:lang w:val="pt-BR"/>
        </w:rPr>
        <w:t xml:space="preserve"> 11, 2836. </w:t>
      </w:r>
      <w:hyperlink r:id="rId29" w:history="1">
        <w:r w:rsidR="00386E02" w:rsidRPr="00A35783">
          <w:rPr>
            <w:rStyle w:val="Hipervnculo"/>
            <w:sz w:val="24"/>
            <w:szCs w:val="24"/>
            <w:lang w:val="pt-BR"/>
          </w:rPr>
          <w:t>https://doi.org/10.1038/s41598-021-82372-4</w:t>
        </w:r>
      </w:hyperlink>
      <w:r w:rsidR="001D7F3A">
        <w:rPr>
          <w:color w:val="000000"/>
          <w:sz w:val="24"/>
          <w:szCs w:val="24"/>
          <w:lang w:val="pt-BR"/>
        </w:rPr>
        <w:t>.</w:t>
      </w:r>
    </w:p>
    <w:p w14:paraId="5326EE42" w14:textId="3FF15349" w:rsidR="00B00F75" w:rsidRPr="00CA57E2" w:rsidRDefault="00000000">
      <w:pPr>
        <w:pBdr>
          <w:top w:val="nil"/>
          <w:left w:val="nil"/>
          <w:bottom w:val="nil"/>
          <w:right w:val="nil"/>
          <w:between w:val="nil"/>
        </w:pBdr>
        <w:spacing w:before="240" w:line="228" w:lineRule="auto"/>
        <w:ind w:left="510" w:hanging="510"/>
        <w:rPr>
          <w:color w:val="000000"/>
          <w:sz w:val="24"/>
          <w:szCs w:val="24"/>
          <w:lang w:val="pt-BR"/>
        </w:rPr>
      </w:pPr>
      <w:r w:rsidRPr="00CA57E2">
        <w:rPr>
          <w:color w:val="000000"/>
          <w:sz w:val="24"/>
          <w:szCs w:val="24"/>
          <w:lang w:val="pt-BR"/>
        </w:rPr>
        <w:t>Suárez</w:t>
      </w:r>
      <w:r w:rsidR="00386E02">
        <w:rPr>
          <w:color w:val="000000"/>
          <w:sz w:val="24"/>
          <w:szCs w:val="24"/>
          <w:lang w:val="pt-BR"/>
        </w:rPr>
        <w:t>-</w:t>
      </w:r>
      <w:r w:rsidRPr="00CA57E2">
        <w:rPr>
          <w:color w:val="000000"/>
          <w:sz w:val="24"/>
          <w:szCs w:val="24"/>
          <w:lang w:val="pt-BR"/>
        </w:rPr>
        <w:t>Manzano, S., Belchior</w:t>
      </w:r>
      <w:r w:rsidR="00386E02">
        <w:rPr>
          <w:color w:val="000000"/>
          <w:sz w:val="24"/>
          <w:szCs w:val="24"/>
          <w:lang w:val="pt-BR"/>
        </w:rPr>
        <w:t>-</w:t>
      </w:r>
      <w:r w:rsidRPr="00CA57E2">
        <w:rPr>
          <w:color w:val="000000"/>
          <w:sz w:val="24"/>
          <w:szCs w:val="24"/>
          <w:lang w:val="pt-BR"/>
        </w:rPr>
        <w:t>de</w:t>
      </w:r>
      <w:r w:rsidR="00386E02">
        <w:rPr>
          <w:color w:val="000000"/>
          <w:sz w:val="24"/>
          <w:szCs w:val="24"/>
          <w:lang w:val="pt-BR"/>
        </w:rPr>
        <w:t>-</w:t>
      </w:r>
      <w:r w:rsidRPr="00CA57E2">
        <w:rPr>
          <w:color w:val="000000"/>
          <w:sz w:val="24"/>
          <w:szCs w:val="24"/>
          <w:lang w:val="pt-BR"/>
        </w:rPr>
        <w:t>Oliveira, P., Rusillo</w:t>
      </w:r>
      <w:r w:rsidR="00386E02">
        <w:rPr>
          <w:color w:val="000000"/>
          <w:sz w:val="24"/>
          <w:szCs w:val="24"/>
          <w:lang w:val="pt-BR"/>
        </w:rPr>
        <w:t>-</w:t>
      </w:r>
      <w:r w:rsidRPr="00CA57E2">
        <w:rPr>
          <w:color w:val="000000"/>
          <w:sz w:val="24"/>
          <w:szCs w:val="24"/>
          <w:lang w:val="pt-BR"/>
        </w:rPr>
        <w:t>Magdaleno, A., &amp; Ruiz</w:t>
      </w:r>
      <w:r w:rsidR="00386E02">
        <w:rPr>
          <w:color w:val="000000"/>
          <w:sz w:val="24"/>
          <w:szCs w:val="24"/>
          <w:lang w:val="pt-BR"/>
        </w:rPr>
        <w:t>-</w:t>
      </w:r>
      <w:r w:rsidRPr="00CA57E2">
        <w:rPr>
          <w:color w:val="000000"/>
          <w:sz w:val="24"/>
          <w:szCs w:val="24"/>
          <w:lang w:val="pt-BR"/>
        </w:rPr>
        <w:t xml:space="preserve">Ariza, A. (2022). </w:t>
      </w:r>
      <w:r>
        <w:rPr>
          <w:color w:val="000000"/>
          <w:sz w:val="24"/>
          <w:szCs w:val="24"/>
        </w:rPr>
        <w:t xml:space="preserve">Efecto del C-HIIT sobre control inhibitorio y comportamiento de jóvenes diagnosticados TDAH. </w:t>
      </w:r>
      <w:r w:rsidRPr="001D7F3A">
        <w:rPr>
          <w:i/>
          <w:iCs/>
          <w:color w:val="000000"/>
          <w:sz w:val="24"/>
          <w:szCs w:val="24"/>
          <w:lang w:val="pt-BR"/>
        </w:rPr>
        <w:t>Retos</w:t>
      </w:r>
      <w:r w:rsidRPr="00CA57E2">
        <w:rPr>
          <w:color w:val="000000"/>
          <w:sz w:val="24"/>
          <w:szCs w:val="24"/>
          <w:lang w:val="pt-BR"/>
        </w:rPr>
        <w:t xml:space="preserve">, 45, 878-885. </w:t>
      </w:r>
      <w:hyperlink r:id="rId30" w:history="1">
        <w:r w:rsidR="00386E02" w:rsidRPr="00A35783">
          <w:rPr>
            <w:rStyle w:val="Hipervnculo"/>
            <w:sz w:val="24"/>
            <w:szCs w:val="24"/>
            <w:lang w:val="pt-BR"/>
          </w:rPr>
          <w:t>https://doi.org/10.47197/retos.v45i0.92903</w:t>
        </w:r>
      </w:hyperlink>
      <w:r w:rsidR="00386E02">
        <w:rPr>
          <w:color w:val="000000"/>
          <w:sz w:val="24"/>
          <w:szCs w:val="24"/>
          <w:lang w:val="pt-BR"/>
        </w:rPr>
        <w:t xml:space="preserve">. </w:t>
      </w:r>
    </w:p>
    <w:p w14:paraId="178F2CC6" w14:textId="650564B1" w:rsidR="00B00F75" w:rsidRPr="00CA57E2" w:rsidRDefault="00000000">
      <w:pPr>
        <w:pBdr>
          <w:top w:val="nil"/>
          <w:left w:val="nil"/>
          <w:bottom w:val="nil"/>
          <w:right w:val="nil"/>
          <w:between w:val="nil"/>
        </w:pBdr>
        <w:spacing w:before="240" w:line="228" w:lineRule="auto"/>
        <w:ind w:left="510" w:hanging="510"/>
        <w:rPr>
          <w:color w:val="000000"/>
          <w:sz w:val="24"/>
          <w:szCs w:val="24"/>
          <w:lang w:val="en-US"/>
        </w:rPr>
      </w:pPr>
      <w:r w:rsidRPr="00CA57E2">
        <w:rPr>
          <w:color w:val="000000"/>
          <w:sz w:val="24"/>
          <w:szCs w:val="24"/>
          <w:lang w:val="pt-BR"/>
        </w:rPr>
        <w:t xml:space="preserve">Sultana, R. N., Sabag, A., Keating, S., &amp; Johnson, N. A. (2019). </w:t>
      </w:r>
      <w:r w:rsidRPr="00CA57E2">
        <w:rPr>
          <w:color w:val="000000"/>
          <w:sz w:val="24"/>
          <w:szCs w:val="24"/>
          <w:lang w:val="en-US"/>
        </w:rPr>
        <w:t xml:space="preserve">The Effect of Low-Volume High-Intensity Interval Training on Body Composition and Cardiorespiratory Fitness: A Systematic Review and Meta-Analysis. </w:t>
      </w:r>
      <w:r w:rsidRPr="001D7F3A">
        <w:rPr>
          <w:i/>
          <w:iCs/>
          <w:color w:val="000000"/>
          <w:sz w:val="24"/>
          <w:szCs w:val="24"/>
          <w:lang w:val="en-US"/>
        </w:rPr>
        <w:t>Sports Med</w:t>
      </w:r>
      <w:r w:rsidR="001D7F3A" w:rsidRPr="001D7F3A">
        <w:rPr>
          <w:i/>
          <w:iCs/>
          <w:color w:val="000000"/>
          <w:sz w:val="24"/>
          <w:szCs w:val="24"/>
          <w:lang w:val="en-US"/>
        </w:rPr>
        <w:t>icine</w:t>
      </w:r>
      <w:r w:rsidRPr="001D7F3A">
        <w:rPr>
          <w:i/>
          <w:iCs/>
          <w:color w:val="000000"/>
          <w:sz w:val="24"/>
          <w:szCs w:val="24"/>
          <w:lang w:val="en-US"/>
        </w:rPr>
        <w:t>,</w:t>
      </w:r>
      <w:r w:rsidRPr="00CA57E2">
        <w:rPr>
          <w:color w:val="000000"/>
          <w:sz w:val="24"/>
          <w:szCs w:val="24"/>
          <w:lang w:val="en-US"/>
        </w:rPr>
        <w:t xml:space="preserve"> 49(11), 1687-1721. </w:t>
      </w:r>
      <w:hyperlink r:id="rId31" w:history="1">
        <w:r w:rsidR="00386E02" w:rsidRPr="00A35783">
          <w:rPr>
            <w:rStyle w:val="Hipervnculo"/>
            <w:sz w:val="24"/>
            <w:szCs w:val="24"/>
            <w:lang w:val="en-US"/>
          </w:rPr>
          <w:t>https://doi.org/10.1007/s40279-019-01167-w</w:t>
        </w:r>
      </w:hyperlink>
      <w:r w:rsidR="00386E02">
        <w:rPr>
          <w:color w:val="000000"/>
          <w:sz w:val="24"/>
          <w:szCs w:val="24"/>
          <w:lang w:val="en-US"/>
        </w:rPr>
        <w:t xml:space="preserve">. </w:t>
      </w:r>
    </w:p>
    <w:p w14:paraId="6AB576C1" w14:textId="0D7E8CEF" w:rsidR="00B00F75" w:rsidRPr="00AC24C7" w:rsidRDefault="00000000">
      <w:pPr>
        <w:pBdr>
          <w:top w:val="nil"/>
          <w:left w:val="nil"/>
          <w:bottom w:val="nil"/>
          <w:right w:val="nil"/>
          <w:between w:val="nil"/>
        </w:pBdr>
        <w:spacing w:before="240" w:line="228" w:lineRule="auto"/>
        <w:ind w:left="510" w:hanging="510"/>
        <w:rPr>
          <w:color w:val="000000"/>
          <w:sz w:val="24"/>
          <w:szCs w:val="24"/>
          <w:lang w:val="es-MX"/>
        </w:rPr>
      </w:pPr>
      <w:r w:rsidRPr="00CA57E2">
        <w:rPr>
          <w:color w:val="000000"/>
          <w:sz w:val="24"/>
          <w:szCs w:val="24"/>
          <w:lang w:val="en-US"/>
        </w:rPr>
        <w:t xml:space="preserve">Toohey, K., Hunter, M., Paterson, C., Turner, M., &amp; Singh, B. (2023). Clinical updates on the effects of high intensity interval training (HIIT) exercise in people diagnosed with cancer. A systematic review and meta-analysis. Journal of Science and Medicine in Sport, 26(12), 667-675. </w:t>
      </w:r>
      <w:hyperlink r:id="rId32" w:history="1">
        <w:r w:rsidR="00386E02" w:rsidRPr="00AC24C7">
          <w:rPr>
            <w:rStyle w:val="Hipervnculo"/>
            <w:sz w:val="24"/>
            <w:szCs w:val="24"/>
            <w:lang w:val="es-MX"/>
          </w:rPr>
          <w:t>https://doi.org/10.1016/j.jsams.2023.09.020</w:t>
        </w:r>
      </w:hyperlink>
      <w:r w:rsidR="001D7F3A" w:rsidRPr="00AC24C7">
        <w:rPr>
          <w:color w:val="000000"/>
          <w:sz w:val="24"/>
          <w:szCs w:val="24"/>
          <w:lang w:val="es-MX"/>
        </w:rPr>
        <w:t>.</w:t>
      </w:r>
    </w:p>
    <w:p w14:paraId="4E99A740" w14:textId="3A0654D1" w:rsidR="00B00F75" w:rsidRDefault="00000000">
      <w:pPr>
        <w:pBdr>
          <w:top w:val="nil"/>
          <w:left w:val="nil"/>
          <w:bottom w:val="nil"/>
          <w:right w:val="nil"/>
          <w:between w:val="nil"/>
        </w:pBdr>
        <w:spacing w:before="240" w:line="228" w:lineRule="auto"/>
        <w:ind w:left="510" w:hanging="510"/>
        <w:rPr>
          <w:color w:val="000000"/>
          <w:sz w:val="24"/>
          <w:szCs w:val="24"/>
        </w:rPr>
      </w:pPr>
      <w:r>
        <w:rPr>
          <w:color w:val="000000"/>
          <w:sz w:val="24"/>
          <w:szCs w:val="24"/>
        </w:rPr>
        <w:lastRenderedPageBreak/>
        <w:t xml:space="preserve">Universidad Autónoma de Yucatán. (2018). </w:t>
      </w:r>
      <w:r w:rsidR="00386E02">
        <w:rPr>
          <w:color w:val="000000"/>
          <w:sz w:val="24"/>
          <w:szCs w:val="24"/>
        </w:rPr>
        <w:t>Manual de pruebas para evaluación de la forma física</w:t>
      </w:r>
      <w:r>
        <w:rPr>
          <w:color w:val="000000"/>
          <w:sz w:val="24"/>
          <w:szCs w:val="24"/>
        </w:rPr>
        <w:t xml:space="preserve">. Universidad Autónoma de Yucatán. From </w:t>
      </w:r>
      <w:hyperlink r:id="rId33">
        <w:r w:rsidR="00B00F75">
          <w:rPr>
            <w:color w:val="1155CC"/>
            <w:sz w:val="24"/>
            <w:szCs w:val="24"/>
            <w:u w:val="single"/>
          </w:rPr>
          <w:t>https://iuymca.edu.ar/wp-content/uploads/2020/08/manualpruebasfisicas.pdf</w:t>
        </w:r>
      </w:hyperlink>
      <w:r>
        <w:rPr>
          <w:color w:val="000000"/>
          <w:sz w:val="24"/>
          <w:szCs w:val="24"/>
        </w:rPr>
        <w:t xml:space="preserve"> </w:t>
      </w:r>
    </w:p>
    <w:p w14:paraId="77B2139E" w14:textId="4AC686ED" w:rsidR="00B00F75" w:rsidRPr="00CA57E2" w:rsidRDefault="00000000">
      <w:pPr>
        <w:pBdr>
          <w:top w:val="nil"/>
          <w:left w:val="nil"/>
          <w:bottom w:val="nil"/>
          <w:right w:val="nil"/>
          <w:between w:val="nil"/>
        </w:pBdr>
        <w:spacing w:before="240" w:line="228" w:lineRule="auto"/>
        <w:ind w:left="510" w:hanging="510"/>
        <w:rPr>
          <w:color w:val="000000"/>
          <w:sz w:val="24"/>
          <w:szCs w:val="24"/>
          <w:lang w:val="en-US"/>
        </w:rPr>
      </w:pPr>
      <w:r w:rsidRPr="00CA57E2">
        <w:rPr>
          <w:color w:val="000000"/>
          <w:sz w:val="24"/>
          <w:szCs w:val="24"/>
          <w:lang w:val="en-US"/>
        </w:rPr>
        <w:t>Wen, D., Utesch, T., Wu, J., Robertson, S., Liu, J., Hu, G., &amp; Chen, H. (2019). Effects of different protocols of high intensity interval training for VO</w:t>
      </w:r>
      <w:r w:rsidRPr="00386E02">
        <w:rPr>
          <w:color w:val="000000"/>
          <w:sz w:val="24"/>
          <w:szCs w:val="24"/>
          <w:vertAlign w:val="subscript"/>
          <w:lang w:val="en-US"/>
        </w:rPr>
        <w:t>2</w:t>
      </w:r>
      <w:r w:rsidRPr="00CA57E2">
        <w:rPr>
          <w:color w:val="000000"/>
          <w:sz w:val="24"/>
          <w:szCs w:val="24"/>
          <w:lang w:val="en-US"/>
        </w:rPr>
        <w:t>m</w:t>
      </w:r>
      <w:r w:rsidR="00386E02">
        <w:rPr>
          <w:color w:val="000000"/>
          <w:sz w:val="24"/>
          <w:szCs w:val="24"/>
          <w:lang w:val="en-US"/>
        </w:rPr>
        <w:t>á</w:t>
      </w:r>
      <w:r w:rsidRPr="00CA57E2">
        <w:rPr>
          <w:color w:val="000000"/>
          <w:sz w:val="24"/>
          <w:szCs w:val="24"/>
          <w:lang w:val="en-US"/>
        </w:rPr>
        <w:t xml:space="preserve">x improvements in adults: A meta-analysis of randomized controlled trials. </w:t>
      </w:r>
      <w:r w:rsidR="001D7F3A" w:rsidRPr="001D7F3A">
        <w:rPr>
          <w:i/>
          <w:iCs/>
          <w:color w:val="000000"/>
          <w:sz w:val="24"/>
          <w:szCs w:val="24"/>
          <w:lang w:val="en-US"/>
        </w:rPr>
        <w:t>Journal of science and medicine in sport</w:t>
      </w:r>
      <w:r w:rsidRPr="001D7F3A">
        <w:rPr>
          <w:i/>
          <w:iCs/>
          <w:color w:val="000000"/>
          <w:sz w:val="24"/>
          <w:szCs w:val="24"/>
          <w:lang w:val="en-US"/>
        </w:rPr>
        <w:t xml:space="preserve">, </w:t>
      </w:r>
      <w:r w:rsidRPr="00CA57E2">
        <w:rPr>
          <w:color w:val="000000"/>
          <w:sz w:val="24"/>
          <w:szCs w:val="24"/>
          <w:lang w:val="en-US"/>
        </w:rPr>
        <w:t xml:space="preserve">22(8), 941-947. </w:t>
      </w:r>
      <w:hyperlink r:id="rId34" w:history="1">
        <w:r w:rsidR="00386E02" w:rsidRPr="00A35783">
          <w:rPr>
            <w:rStyle w:val="Hipervnculo"/>
            <w:sz w:val="24"/>
            <w:szCs w:val="24"/>
            <w:lang w:val="en-US"/>
          </w:rPr>
          <w:t>https://doi.org/10.1016/j.jsams.2019.01.013</w:t>
        </w:r>
      </w:hyperlink>
      <w:r w:rsidR="00386E02">
        <w:rPr>
          <w:color w:val="000000"/>
          <w:sz w:val="24"/>
          <w:szCs w:val="24"/>
          <w:lang w:val="en-US"/>
        </w:rPr>
        <w:t xml:space="preserve">. </w:t>
      </w:r>
    </w:p>
    <w:p w14:paraId="05A79EA5" w14:textId="1C920108" w:rsidR="00B00F75" w:rsidRPr="00AC24C7" w:rsidRDefault="00000000">
      <w:pPr>
        <w:pBdr>
          <w:top w:val="nil"/>
          <w:left w:val="nil"/>
          <w:bottom w:val="nil"/>
          <w:right w:val="nil"/>
          <w:between w:val="nil"/>
        </w:pBdr>
        <w:spacing w:before="240" w:line="228" w:lineRule="auto"/>
        <w:ind w:left="510" w:hanging="510"/>
        <w:rPr>
          <w:color w:val="000000"/>
          <w:sz w:val="24"/>
          <w:szCs w:val="24"/>
        </w:rPr>
      </w:pPr>
      <w:r w:rsidRPr="00CA57E2">
        <w:rPr>
          <w:color w:val="000000"/>
          <w:sz w:val="24"/>
          <w:szCs w:val="24"/>
          <w:lang w:val="en-US"/>
        </w:rPr>
        <w:t xml:space="preserve">Wewege, M., Van der Berg, R., Ward, R., &amp; Keech, A. (2017). The effects of high-intensity interval training vs. moderate-intensity continuous training on body composition in overweight and obese adults: a systematic review and meta-analysis. </w:t>
      </w:r>
      <w:r w:rsidR="001D7F3A" w:rsidRPr="001D7F3A">
        <w:rPr>
          <w:i/>
          <w:iCs/>
          <w:color w:val="000000"/>
          <w:sz w:val="24"/>
          <w:szCs w:val="24"/>
          <w:lang w:val="en-US"/>
        </w:rPr>
        <w:t>Obesity reviews : an official journal of the International Association for the Study of Obesity</w:t>
      </w:r>
      <w:r w:rsidRPr="001D7F3A">
        <w:rPr>
          <w:i/>
          <w:iCs/>
          <w:color w:val="000000"/>
          <w:sz w:val="24"/>
          <w:szCs w:val="24"/>
          <w:lang w:val="en-US"/>
        </w:rPr>
        <w:t>,</w:t>
      </w:r>
      <w:r w:rsidRPr="00CA57E2">
        <w:rPr>
          <w:color w:val="000000"/>
          <w:sz w:val="24"/>
          <w:szCs w:val="24"/>
          <w:lang w:val="en-US"/>
        </w:rPr>
        <w:t xml:space="preserve"> 18(6), 635-646. </w:t>
      </w:r>
      <w:hyperlink r:id="rId35" w:history="1">
        <w:r w:rsidR="00386E02" w:rsidRPr="00AC24C7">
          <w:rPr>
            <w:rStyle w:val="Hipervnculo"/>
            <w:sz w:val="24"/>
            <w:szCs w:val="24"/>
          </w:rPr>
          <w:t>https://doi.org/10.1111/obr.12532</w:t>
        </w:r>
      </w:hyperlink>
      <w:r w:rsidR="00386E02" w:rsidRPr="00AC24C7">
        <w:rPr>
          <w:color w:val="000000"/>
          <w:sz w:val="24"/>
          <w:szCs w:val="24"/>
        </w:rPr>
        <w:t xml:space="preserve">. </w:t>
      </w:r>
    </w:p>
    <w:p w14:paraId="0A7DD85E" w14:textId="659DE35B" w:rsidR="00B00F75" w:rsidRDefault="00000000">
      <w:pPr>
        <w:pBdr>
          <w:top w:val="nil"/>
          <w:left w:val="nil"/>
          <w:bottom w:val="nil"/>
          <w:right w:val="nil"/>
          <w:between w:val="nil"/>
        </w:pBdr>
        <w:spacing w:before="240" w:line="228" w:lineRule="auto"/>
        <w:ind w:left="510" w:hanging="510"/>
        <w:rPr>
          <w:color w:val="000000"/>
          <w:sz w:val="24"/>
          <w:szCs w:val="24"/>
        </w:rPr>
      </w:pPr>
      <w:r w:rsidRPr="00AC24C7">
        <w:rPr>
          <w:color w:val="000000"/>
          <w:sz w:val="24"/>
          <w:szCs w:val="24"/>
        </w:rPr>
        <w:t xml:space="preserve">Zhang, W., Zeng, S., Nie, Y., Xu, K., Zhang, Q., Qiu, Y., &amp; Li, Y. (2025). </w:t>
      </w:r>
      <w:r w:rsidRPr="00CA57E2">
        <w:rPr>
          <w:color w:val="000000"/>
          <w:sz w:val="24"/>
          <w:szCs w:val="24"/>
          <w:lang w:val="en-US"/>
        </w:rPr>
        <w:t xml:space="preserve">Meta-analysis of high-intensity interval training effects on cognitive function in older adults and cognitively impaired patients. </w:t>
      </w:r>
      <w:r w:rsidR="001D7F3A" w:rsidRPr="001D7F3A">
        <w:rPr>
          <w:i/>
          <w:iCs/>
          <w:color w:val="000000"/>
          <w:sz w:val="24"/>
          <w:szCs w:val="24"/>
        </w:rPr>
        <w:t>Frontiers in physiology</w:t>
      </w:r>
      <w:r w:rsidRPr="001D7F3A">
        <w:rPr>
          <w:color w:val="000000"/>
          <w:sz w:val="24"/>
          <w:szCs w:val="24"/>
        </w:rPr>
        <w:t>, 16</w:t>
      </w:r>
      <w:r>
        <w:rPr>
          <w:color w:val="000000"/>
          <w:sz w:val="24"/>
          <w:szCs w:val="24"/>
        </w:rPr>
        <w:t xml:space="preserve">. </w:t>
      </w:r>
      <w:hyperlink r:id="rId36" w:history="1">
        <w:r w:rsidR="00386E02" w:rsidRPr="00A35783">
          <w:rPr>
            <w:rStyle w:val="Hipervnculo"/>
            <w:sz w:val="24"/>
            <w:szCs w:val="24"/>
          </w:rPr>
          <w:t>https://doi.org/10.3389/fphys.2025.1543217</w:t>
        </w:r>
      </w:hyperlink>
      <w:r w:rsidR="00386E02">
        <w:rPr>
          <w:color w:val="000000"/>
          <w:sz w:val="24"/>
          <w:szCs w:val="24"/>
        </w:rPr>
        <w:t xml:space="preserve">. </w:t>
      </w:r>
    </w:p>
    <w:p w14:paraId="18E23903" w14:textId="77777777" w:rsidR="00B00F75" w:rsidRDefault="00000000">
      <w:pPr>
        <w:pBdr>
          <w:top w:val="nil"/>
          <w:left w:val="nil"/>
          <w:bottom w:val="nil"/>
          <w:right w:val="nil"/>
          <w:between w:val="nil"/>
        </w:pBdr>
        <w:spacing w:before="240" w:line="228" w:lineRule="auto"/>
        <w:rPr>
          <w:color w:val="000000"/>
          <w:sz w:val="24"/>
          <w:szCs w:val="24"/>
        </w:rPr>
      </w:pPr>
      <w:r>
        <w:rPr>
          <w:sz w:val="24"/>
          <w:szCs w:val="24"/>
        </w:rPr>
        <w:t xml:space="preserve"> </w:t>
      </w:r>
      <w:bookmarkEnd w:id="1"/>
    </w:p>
    <w:sectPr w:rsidR="00B00F75">
      <w:headerReference w:type="even" r:id="rId37"/>
      <w:headerReference w:type="default" r:id="rId38"/>
      <w:footerReference w:type="default" r:id="rId39"/>
      <w:headerReference w:type="first" r:id="rId40"/>
      <w:footerReference w:type="first" r:id="rId41"/>
      <w:pgSz w:w="11906" w:h="16838"/>
      <w:pgMar w:top="353" w:right="720" w:bottom="1077" w:left="294" w:header="340" w:footer="34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808D93" w14:textId="77777777" w:rsidR="001C1B22" w:rsidRDefault="001C1B22">
      <w:r>
        <w:separator/>
      </w:r>
    </w:p>
  </w:endnote>
  <w:endnote w:type="continuationSeparator" w:id="0">
    <w:p w14:paraId="3EA23201" w14:textId="77777777" w:rsidR="001C1B22" w:rsidRDefault="001C1B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alatino Linotype">
    <w:panose1 w:val="02040502050505030304"/>
    <w:charset w:val="00"/>
    <w:family w:val="roman"/>
    <w:pitch w:val="variable"/>
    <w:sig w:usb0="E0000287" w:usb1="40000013" w:usb2="00000000" w:usb3="00000000" w:csb0="0000019F" w:csb1="00000000"/>
    <w:embedRegular r:id="rId1" w:fontKey="{BEE3BF4C-271C-5048-9959-C0CB5772FEBA}"/>
    <w:embedBold r:id="rId2" w:fontKey="{7E9B4F67-51B6-6A4F-B0B6-CDE136AB3D73}"/>
    <w:embedItalic r:id="rId3" w:fontKey="{9E0CB86C-C6B8-7542-A8DB-AF0C0E113867}"/>
    <w:embedBoldItalic r:id="rId4" w:fontKey="{AC10F793-8365-5341-86EB-210878B877A7}"/>
  </w:font>
  <w:font w:name="Times New Roman">
    <w:panose1 w:val="02020603050405020304"/>
    <w:charset w:val="00"/>
    <w:family w:val="roman"/>
    <w:pitch w:val="variable"/>
    <w:sig w:usb0="E0002EFF" w:usb1="C000785B" w:usb2="00000009" w:usb3="00000000" w:csb0="000001FF" w:csb1="00000000"/>
    <w:embedRegular r:id="rId5" w:fontKey="{FBEA3BC4-0FC8-C743-94C2-AA97ED689EB2}"/>
    <w:embedBold r:id="rId6" w:fontKey="{B8C9B774-4C61-8040-8177-5E272980A8D8}"/>
    <w:embedItalic r:id="rId7" w:fontKey="{60EEA677-C740-3A41-8659-133579CCEE7D}"/>
  </w:font>
  <w:font w:name="Cordia New">
    <w:panose1 w:val="020B0304020202020204"/>
    <w:charset w:val="DE"/>
    <w:family w:val="swiss"/>
    <w:pitch w:val="variable"/>
    <w:sig w:usb0="81000003" w:usb1="00000000" w:usb2="00000000" w:usb3="00000000" w:csb0="00010001" w:csb1="00000000"/>
    <w:embedRegular r:id="rId8" w:fontKey="{0E4D1A8A-903D-FC4D-BC0A-8F6F1EE96C72}"/>
  </w:font>
  <w:font w:name="Tahoma">
    <w:panose1 w:val="020B0604030504040204"/>
    <w:charset w:val="00"/>
    <w:family w:val="swiss"/>
    <w:pitch w:val="variable"/>
    <w:sig w:usb0="E1002EFF" w:usb1="C000605B" w:usb2="00000029" w:usb3="00000000" w:csb0="000101FF" w:csb1="00000000"/>
    <w:embedRegular r:id="rId9" w:fontKey="{7C866D0A-9781-4A48-8D31-9553F00C97DA}"/>
  </w:font>
  <w:font w:name="Arial">
    <w:panose1 w:val="020B0604020202020204"/>
    <w:charset w:val="00"/>
    <w:family w:val="swiss"/>
    <w:pitch w:val="variable"/>
    <w:sig w:usb0="E0002AFF" w:usb1="C0007843" w:usb2="00000009" w:usb3="00000000" w:csb0="000001FF" w:csb1="00000000"/>
    <w:embedRegular r:id="rId10" w:fontKey="{746847AC-A1BD-6048-99F7-400891B3E298}"/>
  </w:font>
  <w:font w:name="Georgia">
    <w:panose1 w:val="02040502050405020303"/>
    <w:charset w:val="00"/>
    <w:family w:val="roman"/>
    <w:pitch w:val="variable"/>
    <w:sig w:usb0="00000287" w:usb1="00000000" w:usb2="00000000" w:usb3="00000000" w:csb0="0000009F" w:csb1="00000000"/>
    <w:embedItalic r:id="rId11" w:fontKey="{B236048E-811D-2C4C-9C8A-272F70FC4445}"/>
  </w:font>
  <w:font w:name="Calibri Light">
    <w:panose1 w:val="020F0302020204030204"/>
    <w:charset w:val="00"/>
    <w:family w:val="swiss"/>
    <w:pitch w:val="variable"/>
    <w:sig w:usb0="E4002EFF" w:usb1="C200247B" w:usb2="00000009" w:usb3="00000000" w:csb0="000001FF" w:csb1="00000000"/>
    <w:embedRegular r:id="rId12" w:fontKey="{0C2B79B0-3B2A-D847-AEE1-C671C7A5A1D4}"/>
  </w:font>
  <w:font w:name="Calibri">
    <w:panose1 w:val="020F0502020204030204"/>
    <w:charset w:val="00"/>
    <w:family w:val="swiss"/>
    <w:pitch w:val="variable"/>
    <w:sig w:usb0="E4002EFF" w:usb1="C200247B" w:usb2="00000009" w:usb3="00000000" w:csb0="000001FF" w:csb1="00000000"/>
    <w:embedRegular r:id="rId13" w:fontKey="{B2393CE6-9AF3-4E4D-88C8-09C43263AD3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02E83" w14:textId="77777777" w:rsidR="00B00F75" w:rsidRDefault="00B00F75">
    <w:pPr>
      <w:pBdr>
        <w:top w:val="nil"/>
        <w:left w:val="nil"/>
        <w:bottom w:val="nil"/>
        <w:right w:val="nil"/>
        <w:between w:val="nil"/>
      </w:pBdr>
      <w:tabs>
        <w:tab w:val="center" w:pos="4153"/>
        <w:tab w:val="right" w:pos="8306"/>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653E4" w14:textId="77777777" w:rsidR="00B00F75" w:rsidRDefault="00B00F75">
    <w:pPr>
      <w:pBdr>
        <w:top w:val="single" w:sz="4" w:space="0" w:color="000000"/>
        <w:left w:val="nil"/>
        <w:bottom w:val="nil"/>
        <w:right w:val="nil"/>
        <w:between w:val="nil"/>
      </w:pBdr>
      <w:tabs>
        <w:tab w:val="right" w:pos="8845"/>
      </w:tabs>
      <w:spacing w:before="480" w:line="100" w:lineRule="auto"/>
      <w:jc w:val="left"/>
      <w:rPr>
        <w:i/>
        <w:iCs/>
        <w:color w:val="000000"/>
        <w:sz w:val="16"/>
        <w:szCs w:val="16"/>
      </w:rPr>
    </w:pPr>
  </w:p>
  <w:p w14:paraId="265D2141" w14:textId="77777777" w:rsidR="00B00F75" w:rsidRDefault="00000000">
    <w:pPr>
      <w:pBdr>
        <w:top w:val="nil"/>
        <w:left w:val="nil"/>
        <w:bottom w:val="nil"/>
        <w:right w:val="nil"/>
        <w:between w:val="nil"/>
      </w:pBdr>
      <w:tabs>
        <w:tab w:val="right" w:pos="8845"/>
        <w:tab w:val="right" w:pos="10466"/>
      </w:tabs>
      <w:rPr>
        <w:b/>
        <w:bCs/>
        <w:color w:val="000000"/>
        <w:sz w:val="16"/>
        <w:szCs w:val="16"/>
      </w:rPr>
    </w:pPr>
    <w:r>
      <w:rPr>
        <w:b/>
        <w:bCs/>
        <w:color w:val="000000"/>
        <w:sz w:val="16"/>
        <w:szCs w:val="16"/>
      </w:rPr>
      <w:t>https://vocero.uach.mx/index.php/rmccf</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490548" w14:textId="77777777" w:rsidR="001C1B22" w:rsidRDefault="001C1B22">
      <w:r>
        <w:separator/>
      </w:r>
    </w:p>
  </w:footnote>
  <w:footnote w:type="continuationSeparator" w:id="0">
    <w:p w14:paraId="142C75E2" w14:textId="77777777" w:rsidR="001C1B22" w:rsidRDefault="001C1B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3082A" w14:textId="77777777" w:rsidR="00B00F75" w:rsidRDefault="00B00F75">
    <w:pPr>
      <w:pBdr>
        <w:top w:val="nil"/>
        <w:left w:val="nil"/>
        <w:bottom w:val="none" w:sz="0" w:space="0" w:color="000000"/>
        <w:right w:val="nil"/>
        <w:between w:val="nil"/>
      </w:pBdr>
      <w:tabs>
        <w:tab w:val="center" w:pos="4153"/>
        <w:tab w:val="right" w:pos="8306"/>
      </w:tabs>
      <w:jc w:val="center"/>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1DFE2" w14:textId="77777777" w:rsidR="00B00F75" w:rsidRDefault="00000000">
    <w:pPr>
      <w:tabs>
        <w:tab w:val="right" w:pos="10466"/>
      </w:tabs>
      <w:rPr>
        <w:sz w:val="16"/>
        <w:szCs w:val="16"/>
      </w:rPr>
    </w:pPr>
    <w:r>
      <w:rPr>
        <w:sz w:val="16"/>
        <w:szCs w:val="16"/>
      </w:rPr>
      <w:tab/>
    </w:r>
    <w:r>
      <w:rPr>
        <w:sz w:val="16"/>
        <w:szCs w:val="16"/>
      </w:rPr>
      <w:fldChar w:fldCharType="begin"/>
    </w:r>
    <w:r>
      <w:rPr>
        <w:sz w:val="16"/>
        <w:szCs w:val="16"/>
      </w:rPr>
      <w:instrText>PAGE</w:instrText>
    </w:r>
    <w:r>
      <w:rPr>
        <w:sz w:val="16"/>
        <w:szCs w:val="16"/>
      </w:rPr>
      <w:fldChar w:fldCharType="separate"/>
    </w:r>
    <w:r w:rsidR="00CA57E2">
      <w:rPr>
        <w:noProof/>
        <w:sz w:val="16"/>
        <w:szCs w:val="16"/>
      </w:rPr>
      <w:t>2</w:t>
    </w:r>
    <w:r>
      <w:rPr>
        <w:sz w:val="16"/>
        <w:szCs w:val="16"/>
      </w:rPr>
      <w:fldChar w:fldCharType="end"/>
    </w:r>
    <w:r>
      <w:rPr>
        <w:sz w:val="16"/>
        <w:szCs w:val="16"/>
      </w:rPr>
      <w:t xml:space="preserve"> of </w:t>
    </w:r>
    <w:r>
      <w:rPr>
        <w:sz w:val="16"/>
        <w:szCs w:val="16"/>
      </w:rPr>
      <w:fldChar w:fldCharType="begin"/>
    </w:r>
    <w:r>
      <w:rPr>
        <w:sz w:val="16"/>
        <w:szCs w:val="16"/>
      </w:rPr>
      <w:instrText>NUMPAGES</w:instrText>
    </w:r>
    <w:r>
      <w:rPr>
        <w:sz w:val="16"/>
        <w:szCs w:val="16"/>
      </w:rPr>
      <w:fldChar w:fldCharType="separate"/>
    </w:r>
    <w:r w:rsidR="00CA57E2">
      <w:rPr>
        <w:noProof/>
        <w:sz w:val="16"/>
        <w:szCs w:val="16"/>
      </w:rPr>
      <w:t>3</w:t>
    </w:r>
    <w:r>
      <w:rPr>
        <w:sz w:val="16"/>
        <w:szCs w:val="16"/>
      </w:rPr>
      <w:fldChar w:fldCharType="end"/>
    </w:r>
    <w:r>
      <w:rPr>
        <w:noProof/>
      </w:rPr>
      <w:drawing>
        <wp:anchor distT="0" distB="0" distL="0" distR="0" simplePos="0" relativeHeight="251658240" behindDoc="1" locked="0" layoutInCell="1" hidden="0" allowOverlap="1" wp14:anchorId="179E21C2" wp14:editId="2881D204">
          <wp:simplePos x="0" y="0"/>
          <wp:positionH relativeFrom="column">
            <wp:posOffset>-161289</wp:posOffset>
          </wp:positionH>
          <wp:positionV relativeFrom="paragraph">
            <wp:posOffset>-198964</wp:posOffset>
          </wp:positionV>
          <wp:extent cx="7703678" cy="11028732"/>
          <wp:effectExtent l="0" t="0" r="0" b="0"/>
          <wp:wrapNone/>
          <wp:docPr id="10"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703678" cy="11028732"/>
                  </a:xfrm>
                  <a:prstGeom prst="rect">
                    <a:avLst/>
                  </a:prstGeom>
                  <a:ln/>
                </pic:spPr>
              </pic:pic>
            </a:graphicData>
          </a:graphic>
        </wp:anchor>
      </w:drawing>
    </w:r>
  </w:p>
  <w:p w14:paraId="7946DDB4" w14:textId="77777777" w:rsidR="00B00F75" w:rsidRDefault="00B00F75">
    <w:pPr>
      <w:pBdr>
        <w:bottom w:val="single" w:sz="4" w:space="1" w:color="000000"/>
      </w:pBdr>
      <w:tabs>
        <w:tab w:val="right" w:pos="8844"/>
      </w:tabs>
      <w:spacing w:after="480" w:line="100" w:lineRule="auto"/>
      <w:jc w:val="left"/>
      <w:rPr>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D1372" w14:textId="77777777" w:rsidR="00B00F75" w:rsidRDefault="00B00F75">
    <w:pPr>
      <w:widowControl w:val="0"/>
      <w:pBdr>
        <w:top w:val="nil"/>
        <w:left w:val="nil"/>
        <w:bottom w:val="nil"/>
        <w:right w:val="nil"/>
        <w:between w:val="nil"/>
      </w:pBdr>
      <w:spacing w:line="276" w:lineRule="auto"/>
      <w:jc w:val="left"/>
      <w:rPr>
        <w:sz w:val="16"/>
        <w:szCs w:val="16"/>
      </w:rPr>
    </w:pPr>
  </w:p>
  <w:tbl>
    <w:tblPr>
      <w:tblStyle w:val="a4"/>
      <w:tblW w:w="11360" w:type="dxa"/>
      <w:tblInd w:w="0" w:type="dxa"/>
      <w:tblLayout w:type="fixed"/>
      <w:tblLook w:val="0400" w:firstRow="0" w:lastRow="0" w:firstColumn="0" w:lastColumn="0" w:noHBand="0" w:noVBand="1"/>
    </w:tblPr>
    <w:tblGrid>
      <w:gridCol w:w="4540"/>
      <w:gridCol w:w="6800"/>
      <w:gridCol w:w="20"/>
    </w:tblGrid>
    <w:tr w:rsidR="00B00F75" w:rsidRPr="00CA57E2" w14:paraId="41FBD921" w14:textId="77777777">
      <w:trPr>
        <w:trHeight w:val="1482"/>
      </w:trPr>
      <w:tc>
        <w:tcPr>
          <w:tcW w:w="4540" w:type="dxa"/>
          <w:vAlign w:val="center"/>
        </w:tcPr>
        <w:p w14:paraId="15DFE71D" w14:textId="77777777" w:rsidR="00B00F75" w:rsidRDefault="00000000">
          <w:pPr>
            <w:pBdr>
              <w:top w:val="nil"/>
              <w:left w:val="nil"/>
              <w:bottom w:val="none" w:sz="0" w:space="0" w:color="000000"/>
              <w:right w:val="nil"/>
              <w:between w:val="nil"/>
            </w:pBdr>
            <w:tabs>
              <w:tab w:val="center" w:pos="4153"/>
              <w:tab w:val="right" w:pos="8306"/>
            </w:tabs>
            <w:jc w:val="left"/>
            <w:rPr>
              <w:b/>
              <w:bCs/>
              <w:color w:val="000000"/>
            </w:rPr>
          </w:pPr>
          <w:r>
            <w:rPr>
              <w:b/>
              <w:bCs/>
              <w:noProof/>
              <w:color w:val="000000"/>
            </w:rPr>
            <w:drawing>
              <wp:inline distT="0" distB="0" distL="0" distR="0" wp14:anchorId="1762A252" wp14:editId="3DF9E67A">
                <wp:extent cx="2897118" cy="872424"/>
                <wp:effectExtent l="0" t="0" r="0" b="0"/>
                <wp:docPr id="9"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b="52463"/>
                        <a:stretch>
                          <a:fillRect/>
                        </a:stretch>
                      </pic:blipFill>
                      <pic:spPr>
                        <a:xfrm>
                          <a:off x="0" y="0"/>
                          <a:ext cx="2897118" cy="872424"/>
                        </a:xfrm>
                        <a:prstGeom prst="rect">
                          <a:avLst/>
                        </a:prstGeom>
                        <a:ln/>
                      </pic:spPr>
                    </pic:pic>
                  </a:graphicData>
                </a:graphic>
              </wp:inline>
            </w:drawing>
          </w:r>
        </w:p>
      </w:tc>
      <w:tc>
        <w:tcPr>
          <w:tcW w:w="6800" w:type="dxa"/>
          <w:vAlign w:val="center"/>
        </w:tcPr>
        <w:p w14:paraId="49B21030" w14:textId="77777777" w:rsidR="00B00F75" w:rsidRPr="00CA57E2" w:rsidRDefault="00000000">
          <w:pPr>
            <w:pBdr>
              <w:top w:val="nil"/>
              <w:left w:val="nil"/>
              <w:bottom w:val="none" w:sz="0" w:space="0" w:color="000000"/>
              <w:right w:val="nil"/>
              <w:between w:val="nil"/>
            </w:pBdr>
            <w:tabs>
              <w:tab w:val="center" w:pos="4153"/>
              <w:tab w:val="right" w:pos="8306"/>
            </w:tabs>
            <w:jc w:val="right"/>
            <w:rPr>
              <w:b/>
              <w:bCs/>
              <w:i/>
              <w:iCs/>
              <w:color w:val="000000"/>
              <w:lang w:val="pt-BR"/>
            </w:rPr>
          </w:pPr>
          <w:r w:rsidRPr="00CA57E2">
            <w:rPr>
              <w:b/>
              <w:bCs/>
              <w:i/>
              <w:iCs/>
              <w:color w:val="000000"/>
              <w:lang w:val="pt-BR"/>
            </w:rPr>
            <w:t xml:space="preserve">ISSN 2992-7048 </w:t>
          </w:r>
        </w:p>
        <w:p w14:paraId="4F23D44F" w14:textId="77777777" w:rsidR="00B00F75" w:rsidRPr="00CA57E2" w:rsidRDefault="00000000">
          <w:pPr>
            <w:pBdr>
              <w:top w:val="nil"/>
              <w:left w:val="nil"/>
              <w:bottom w:val="none" w:sz="0" w:space="0" w:color="000000"/>
              <w:right w:val="nil"/>
              <w:between w:val="nil"/>
            </w:pBdr>
            <w:tabs>
              <w:tab w:val="center" w:pos="4153"/>
              <w:tab w:val="right" w:pos="8306"/>
            </w:tabs>
            <w:jc w:val="right"/>
            <w:rPr>
              <w:b/>
              <w:bCs/>
              <w:color w:val="000000"/>
              <w:lang w:val="pt-BR"/>
            </w:rPr>
          </w:pPr>
          <w:r w:rsidRPr="00CA57E2">
            <w:rPr>
              <w:b/>
              <w:bCs/>
              <w:i/>
              <w:iCs/>
              <w:color w:val="000000"/>
              <w:lang w:val="pt-BR"/>
            </w:rPr>
            <w:t>RMCCF</w:t>
          </w:r>
          <w:r w:rsidRPr="00CA57E2">
            <w:rPr>
              <w:b/>
              <w:bCs/>
              <w:color w:val="000000"/>
              <w:lang w:val="pt-BR"/>
            </w:rPr>
            <w:t xml:space="preserve"> 202</w:t>
          </w:r>
          <w:r w:rsidRPr="00CA57E2">
            <w:rPr>
              <w:b/>
              <w:bCs/>
              <w:lang w:val="pt-BR"/>
            </w:rPr>
            <w:t>6</w:t>
          </w:r>
          <w:r w:rsidRPr="00CA57E2">
            <w:rPr>
              <w:b/>
              <w:bCs/>
              <w:color w:val="000000"/>
              <w:lang w:val="pt-BR"/>
            </w:rPr>
            <w:t>,</w:t>
          </w:r>
          <w:r w:rsidRPr="00CA57E2">
            <w:rPr>
              <w:b/>
              <w:bCs/>
              <w:i/>
              <w:iCs/>
              <w:color w:val="000000"/>
              <w:lang w:val="pt-BR"/>
            </w:rPr>
            <w:t xml:space="preserve"> </w:t>
          </w:r>
          <w:r w:rsidRPr="00CA57E2">
            <w:rPr>
              <w:b/>
              <w:bCs/>
              <w:i/>
              <w:iCs/>
              <w:lang w:val="pt-BR"/>
            </w:rPr>
            <w:t>Volumen 6</w:t>
          </w:r>
          <w:r w:rsidRPr="00CA57E2">
            <w:rPr>
              <w:b/>
              <w:bCs/>
              <w:color w:val="000000"/>
              <w:lang w:val="pt-BR"/>
            </w:rPr>
            <w:t xml:space="preserve">, </w:t>
          </w:r>
          <w:r w:rsidRPr="00CA57E2">
            <w:rPr>
              <w:b/>
              <w:bCs/>
              <w:lang w:val="pt-BR"/>
            </w:rPr>
            <w:t>Número 12</w:t>
          </w:r>
          <w:r w:rsidRPr="00CA57E2">
            <w:rPr>
              <w:b/>
              <w:bCs/>
              <w:color w:val="000000"/>
              <w:lang w:val="pt-BR"/>
            </w:rPr>
            <w:t xml:space="preserve">. </w:t>
          </w:r>
        </w:p>
        <w:p w14:paraId="2C94B07E" w14:textId="77777777" w:rsidR="00B00F75" w:rsidRPr="00CA57E2" w:rsidRDefault="00000000">
          <w:pPr>
            <w:pBdr>
              <w:top w:val="nil"/>
              <w:left w:val="nil"/>
              <w:bottom w:val="none" w:sz="0" w:space="0" w:color="000000"/>
              <w:right w:val="nil"/>
              <w:between w:val="nil"/>
            </w:pBdr>
            <w:tabs>
              <w:tab w:val="center" w:pos="4153"/>
              <w:tab w:val="right" w:pos="8306"/>
            </w:tabs>
            <w:jc w:val="right"/>
            <w:rPr>
              <w:b/>
              <w:bCs/>
              <w:color w:val="000000"/>
              <w:lang w:val="pt-BR"/>
            </w:rPr>
          </w:pPr>
          <w:r w:rsidRPr="00CA57E2">
            <w:rPr>
              <w:b/>
              <w:bCs/>
              <w:color w:val="000000"/>
              <w:lang w:val="pt-BR"/>
            </w:rPr>
            <w:t xml:space="preserve">DOI: 10.54167/rmccf.v6i12.2101 </w:t>
          </w:r>
        </w:p>
      </w:tc>
      <w:tc>
        <w:tcPr>
          <w:tcW w:w="20" w:type="dxa"/>
          <w:vAlign w:val="center"/>
        </w:tcPr>
        <w:p w14:paraId="5F43AAC9" w14:textId="77777777" w:rsidR="00B00F75" w:rsidRPr="00CA57E2" w:rsidRDefault="00B00F75">
          <w:pPr>
            <w:pBdr>
              <w:top w:val="nil"/>
              <w:left w:val="nil"/>
              <w:bottom w:val="none" w:sz="0" w:space="0" w:color="000000"/>
              <w:right w:val="nil"/>
              <w:between w:val="nil"/>
            </w:pBdr>
            <w:tabs>
              <w:tab w:val="center" w:pos="4153"/>
              <w:tab w:val="right" w:pos="8306"/>
            </w:tabs>
            <w:jc w:val="right"/>
            <w:rPr>
              <w:b/>
              <w:bCs/>
              <w:color w:val="000000"/>
              <w:lang w:val="pt-BR"/>
            </w:rPr>
          </w:pPr>
        </w:p>
      </w:tc>
    </w:tr>
  </w:tbl>
  <w:p w14:paraId="75C5A758" w14:textId="77777777" w:rsidR="00B00F75" w:rsidRDefault="00000000">
    <w:pPr>
      <w:pBdr>
        <w:bottom w:val="single" w:sz="4" w:space="0" w:color="000000"/>
      </w:pBdr>
      <w:spacing w:line="100" w:lineRule="auto"/>
      <w:jc w:val="left"/>
    </w:pPr>
    <w:r>
      <w:rPr>
        <w:noProof/>
      </w:rPr>
      <w:drawing>
        <wp:anchor distT="0" distB="0" distL="0" distR="0" simplePos="0" relativeHeight="251659264" behindDoc="1" locked="0" layoutInCell="1" hidden="0" allowOverlap="1" wp14:anchorId="370BA31F" wp14:editId="547DBD11">
          <wp:simplePos x="0" y="0"/>
          <wp:positionH relativeFrom="column">
            <wp:posOffset>-161289</wp:posOffset>
          </wp:positionH>
          <wp:positionV relativeFrom="paragraph">
            <wp:posOffset>-1140036</wp:posOffset>
          </wp:positionV>
          <wp:extent cx="7529373" cy="10671145"/>
          <wp:effectExtent l="0" t="0" r="0" b="0"/>
          <wp:wrapNone/>
          <wp:docPr id="8"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
                  <a:srcRect/>
                  <a:stretch>
                    <a:fillRect/>
                  </a:stretch>
                </pic:blipFill>
                <pic:spPr>
                  <a:xfrm>
                    <a:off x="0" y="0"/>
                    <a:ext cx="7529373" cy="1067114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57372C"/>
    <w:multiLevelType w:val="multilevel"/>
    <w:tmpl w:val="8B34F426"/>
    <w:lvl w:ilvl="0">
      <w:start w:val="1"/>
      <w:numFmt w:val="decimal"/>
      <w:pStyle w:val="MDPI37itemize"/>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862236487">
    <w:abstractNumId w:val="0"/>
  </w:num>
  <w:num w:numId="2" w16cid:durableId="15771318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8217909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958074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4"/>
  <w:embedTrueTypeFonts/>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0F75"/>
    <w:rsid w:val="00026060"/>
    <w:rsid w:val="001C1B22"/>
    <w:rsid w:val="001D7F3A"/>
    <w:rsid w:val="00386E02"/>
    <w:rsid w:val="0049458C"/>
    <w:rsid w:val="00701BB0"/>
    <w:rsid w:val="008C1695"/>
    <w:rsid w:val="00A85B22"/>
    <w:rsid w:val="00AC24C7"/>
    <w:rsid w:val="00B00F75"/>
    <w:rsid w:val="00B907D5"/>
    <w:rsid w:val="00CA57E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F4311E"/>
  <w15:docId w15:val="{66BEA9E3-837D-467D-A5CC-B8A31E39A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alatino Linotype" w:eastAsia="Palatino Linotype" w:hAnsi="Palatino Linotype" w:cs="Palatino Linotype"/>
        <w:lang w:val="es" w:eastAsia="es-MX"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sz w:val="22"/>
      <w:szCs w:val="22"/>
    </w:rPr>
  </w:style>
  <w:style w:type="paragraph" w:styleId="Ttulo6">
    <w:name w:val="heading 6"/>
    <w:basedOn w:val="Normal"/>
    <w:next w:val="Normal"/>
    <w:uiPriority w:val="9"/>
    <w:semiHidden/>
    <w:unhideWhenUsed/>
    <w:qFormat/>
    <w:pPr>
      <w:keepNext/>
      <w:keepLines/>
      <w:spacing w:before="200" w:after="40"/>
      <w:outlineLvl w:val="5"/>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customStyle="1" w:styleId="MDPI11articletype">
    <w:name w:val="MDPI_1.1_article_type"/>
    <w:next w:val="Normal"/>
    <w:qFormat/>
    <w:rsid w:val="00522304"/>
    <w:pPr>
      <w:adjustRightInd w:val="0"/>
      <w:snapToGrid w:val="0"/>
      <w:spacing w:before="240"/>
    </w:pPr>
    <w:rPr>
      <w:rFonts w:eastAsia="Times New Roman"/>
      <w:i/>
      <w:snapToGrid w:val="0"/>
      <w:color w:val="000000"/>
      <w:szCs w:val="22"/>
      <w:lang w:eastAsia="de-DE" w:bidi="en-US"/>
    </w:rPr>
  </w:style>
  <w:style w:type="paragraph" w:customStyle="1" w:styleId="MDPI12title">
    <w:name w:val="MDPI_1.2_title"/>
    <w:next w:val="Normal"/>
    <w:qFormat/>
    <w:rsid w:val="00522304"/>
    <w:pPr>
      <w:adjustRightInd w:val="0"/>
      <w:snapToGrid w:val="0"/>
      <w:spacing w:after="240" w:line="240" w:lineRule="atLeast"/>
    </w:pPr>
    <w:rPr>
      <w:rFonts w:eastAsia="Times New Roman"/>
      <w:b/>
      <w:snapToGrid w:val="0"/>
      <w:color w:val="000000"/>
      <w:sz w:val="36"/>
      <w:lang w:eastAsia="de-DE" w:bidi="en-US"/>
    </w:rPr>
  </w:style>
  <w:style w:type="paragraph" w:customStyle="1" w:styleId="MDPI13authornames">
    <w:name w:val="MDPI_1.3_authornames"/>
    <w:next w:val="Normal"/>
    <w:qFormat/>
    <w:rsid w:val="00522304"/>
    <w:pPr>
      <w:adjustRightInd w:val="0"/>
      <w:snapToGrid w:val="0"/>
      <w:spacing w:after="360" w:line="260" w:lineRule="atLeast"/>
    </w:pPr>
    <w:rPr>
      <w:rFonts w:eastAsia="Times New Roman"/>
      <w:b/>
      <w:color w:val="000000"/>
      <w:szCs w:val="22"/>
      <w:lang w:eastAsia="de-DE" w:bidi="en-US"/>
    </w:rPr>
  </w:style>
  <w:style w:type="paragraph" w:customStyle="1" w:styleId="MDPI14history">
    <w:name w:val="MDPI_1.4_history"/>
    <w:basedOn w:val="Normal"/>
    <w:next w:val="Normal"/>
    <w:qFormat/>
    <w:rsid w:val="00522304"/>
    <w:pPr>
      <w:adjustRightInd w:val="0"/>
      <w:snapToGrid w:val="0"/>
      <w:spacing w:line="240" w:lineRule="atLeast"/>
      <w:ind w:right="113"/>
      <w:jc w:val="left"/>
    </w:pPr>
    <w:rPr>
      <w:rFonts w:eastAsia="Times New Roman"/>
      <w:sz w:val="14"/>
      <w:lang w:eastAsia="de-DE" w:bidi="en-US"/>
    </w:rPr>
  </w:style>
  <w:style w:type="paragraph" w:customStyle="1" w:styleId="MDPI16affiliation">
    <w:name w:val="MDPI_1.6_affiliation"/>
    <w:qFormat/>
    <w:rsid w:val="00522304"/>
    <w:pPr>
      <w:adjustRightInd w:val="0"/>
      <w:snapToGrid w:val="0"/>
      <w:spacing w:line="200" w:lineRule="atLeast"/>
      <w:ind w:left="2806" w:hanging="198"/>
    </w:pPr>
    <w:rPr>
      <w:rFonts w:eastAsia="Times New Roman"/>
      <w:color w:val="000000"/>
      <w:sz w:val="16"/>
      <w:szCs w:val="18"/>
      <w:lang w:eastAsia="de-DE" w:bidi="en-US"/>
    </w:rPr>
  </w:style>
  <w:style w:type="paragraph" w:customStyle="1" w:styleId="MDPI17abstract">
    <w:name w:val="MDPI_1.7_abstract"/>
    <w:next w:val="Normal"/>
    <w:qFormat/>
    <w:rsid w:val="00522304"/>
    <w:pPr>
      <w:adjustRightInd w:val="0"/>
      <w:snapToGrid w:val="0"/>
      <w:spacing w:before="240" w:line="260" w:lineRule="atLeast"/>
      <w:ind w:left="2608"/>
    </w:pPr>
    <w:rPr>
      <w:rFonts w:eastAsia="Times New Roman"/>
      <w:color w:val="000000"/>
      <w:sz w:val="18"/>
      <w:szCs w:val="22"/>
      <w:lang w:eastAsia="de-DE" w:bidi="en-US"/>
    </w:rPr>
  </w:style>
  <w:style w:type="paragraph" w:customStyle="1" w:styleId="MDPI18keywords">
    <w:name w:val="MDPI_1.8_keywords"/>
    <w:next w:val="Normal"/>
    <w:qFormat/>
    <w:rsid w:val="00522304"/>
    <w:pPr>
      <w:adjustRightInd w:val="0"/>
      <w:snapToGrid w:val="0"/>
      <w:spacing w:before="240" w:line="260" w:lineRule="atLeast"/>
      <w:ind w:left="2608"/>
    </w:pPr>
    <w:rPr>
      <w:rFonts w:eastAsia="Times New Roman"/>
      <w:snapToGrid w:val="0"/>
      <w:color w:val="000000"/>
      <w:sz w:val="18"/>
      <w:szCs w:val="22"/>
      <w:lang w:eastAsia="de-DE" w:bidi="en-US"/>
    </w:rPr>
  </w:style>
  <w:style w:type="paragraph" w:customStyle="1" w:styleId="MDPI19line">
    <w:name w:val="MDPI_1.9_line"/>
    <w:qFormat/>
    <w:rsid w:val="00522304"/>
    <w:pPr>
      <w:pBdr>
        <w:bottom w:val="single" w:sz="6" w:space="1" w:color="auto"/>
      </w:pBdr>
      <w:adjustRightInd w:val="0"/>
      <w:snapToGrid w:val="0"/>
      <w:spacing w:after="480" w:line="260" w:lineRule="atLeast"/>
      <w:ind w:left="2608"/>
    </w:pPr>
    <w:rPr>
      <w:rFonts w:eastAsia="Times New Roman" w:cs="Cordia New"/>
      <w:color w:val="000000"/>
      <w:szCs w:val="24"/>
      <w:lang w:eastAsia="de-DE" w:bidi="en-US"/>
    </w:rPr>
  </w:style>
  <w:style w:type="table" w:customStyle="1" w:styleId="Mdeck5tablebodythreelines">
    <w:name w:val="M_deck_5_table_body_three_lines"/>
    <w:basedOn w:val="Tablanormal"/>
    <w:uiPriority w:val="99"/>
    <w:rsid w:val="0046726B"/>
    <w:pPr>
      <w:adjustRightInd w:val="0"/>
      <w:snapToGrid w:val="0"/>
      <w:spacing w:line="300" w:lineRule="exact"/>
      <w:jc w:val="center"/>
    </w:pPr>
    <w:rPr>
      <w:rFonts w:ascii="Times New Roman" w:hAnsi="Times New Roman"/>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table" w:styleId="Tablaconcuadrcula">
    <w:name w:val="Table Grid"/>
    <w:basedOn w:val="Tablanormal"/>
    <w:uiPriority w:val="39"/>
    <w:rsid w:val="00522304"/>
    <w:pPr>
      <w:spacing w:line="260" w:lineRule="atLeast"/>
    </w:pPr>
    <w:rPr>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epgina">
    <w:name w:val="footer"/>
    <w:basedOn w:val="Normal"/>
    <w:link w:val="PiedepginaCar"/>
    <w:uiPriority w:val="99"/>
    <w:rsid w:val="00522304"/>
    <w:pPr>
      <w:tabs>
        <w:tab w:val="center" w:pos="4153"/>
        <w:tab w:val="right" w:pos="8306"/>
      </w:tabs>
      <w:snapToGrid w:val="0"/>
      <w:spacing w:line="240" w:lineRule="atLeast"/>
    </w:pPr>
    <w:rPr>
      <w:szCs w:val="18"/>
    </w:rPr>
  </w:style>
  <w:style w:type="character" w:customStyle="1" w:styleId="PiedepginaCar">
    <w:name w:val="Pie de página Car"/>
    <w:link w:val="Piedepgina"/>
    <w:uiPriority w:val="99"/>
    <w:rsid w:val="00522304"/>
    <w:rPr>
      <w:rFonts w:ascii="Palatino Linotype" w:hAnsi="Palatino Linotype"/>
      <w:noProof/>
      <w:color w:val="000000"/>
      <w:szCs w:val="18"/>
    </w:rPr>
  </w:style>
  <w:style w:type="paragraph" w:styleId="Encabezado">
    <w:name w:val="header"/>
    <w:basedOn w:val="Normal"/>
    <w:link w:val="EncabezadoCar"/>
    <w:uiPriority w:val="99"/>
    <w:rsid w:val="00522304"/>
    <w:pPr>
      <w:pBdr>
        <w:bottom w:val="single" w:sz="6" w:space="1" w:color="auto"/>
      </w:pBdr>
      <w:tabs>
        <w:tab w:val="center" w:pos="4153"/>
        <w:tab w:val="right" w:pos="8306"/>
      </w:tabs>
      <w:snapToGrid w:val="0"/>
      <w:spacing w:line="240" w:lineRule="atLeast"/>
      <w:jc w:val="center"/>
    </w:pPr>
    <w:rPr>
      <w:szCs w:val="18"/>
    </w:rPr>
  </w:style>
  <w:style w:type="character" w:customStyle="1" w:styleId="EncabezadoCar">
    <w:name w:val="Encabezado Car"/>
    <w:link w:val="Encabezado"/>
    <w:uiPriority w:val="99"/>
    <w:rsid w:val="00522304"/>
    <w:rPr>
      <w:rFonts w:ascii="Palatino Linotype" w:hAnsi="Palatino Linotype"/>
      <w:noProof/>
      <w:color w:val="000000"/>
      <w:szCs w:val="18"/>
    </w:rPr>
  </w:style>
  <w:style w:type="paragraph" w:customStyle="1" w:styleId="MDPIheaderjournallogo">
    <w:name w:val="MDPI_header_journal_logo"/>
    <w:qFormat/>
    <w:rsid w:val="00522304"/>
    <w:pPr>
      <w:adjustRightInd w:val="0"/>
      <w:snapToGrid w:val="0"/>
      <w:spacing w:line="260" w:lineRule="atLeast"/>
    </w:pPr>
    <w:rPr>
      <w:rFonts w:eastAsia="Times New Roman"/>
      <w:i/>
      <w:color w:val="000000"/>
      <w:sz w:val="24"/>
      <w:szCs w:val="22"/>
      <w:lang w:eastAsia="de-CH"/>
    </w:rPr>
  </w:style>
  <w:style w:type="paragraph" w:customStyle="1" w:styleId="MDPI32textnoindent">
    <w:name w:val="MDPI_3.2_text_no_indent"/>
    <w:basedOn w:val="MDPI31text"/>
    <w:qFormat/>
    <w:rsid w:val="00522304"/>
    <w:pPr>
      <w:ind w:firstLine="0"/>
    </w:pPr>
  </w:style>
  <w:style w:type="paragraph" w:customStyle="1" w:styleId="MDPI31text">
    <w:name w:val="MDPI_3.1_text"/>
    <w:qFormat/>
    <w:rsid w:val="00322BD2"/>
    <w:pPr>
      <w:adjustRightInd w:val="0"/>
      <w:snapToGrid w:val="0"/>
      <w:spacing w:line="228" w:lineRule="auto"/>
      <w:ind w:left="2608" w:firstLine="425"/>
    </w:pPr>
    <w:rPr>
      <w:rFonts w:eastAsia="Times New Roman"/>
      <w:snapToGrid w:val="0"/>
      <w:color w:val="000000"/>
      <w:szCs w:val="22"/>
      <w:lang w:eastAsia="de-DE" w:bidi="en-US"/>
    </w:rPr>
  </w:style>
  <w:style w:type="paragraph" w:customStyle="1" w:styleId="MDPI33textspaceafter">
    <w:name w:val="MDPI_3.3_text_space_after"/>
    <w:qFormat/>
    <w:rsid w:val="00522304"/>
    <w:pPr>
      <w:adjustRightInd w:val="0"/>
      <w:snapToGrid w:val="0"/>
      <w:spacing w:after="240" w:line="228" w:lineRule="auto"/>
      <w:ind w:left="2608"/>
    </w:pPr>
    <w:rPr>
      <w:rFonts w:eastAsia="Times New Roman"/>
      <w:snapToGrid w:val="0"/>
      <w:color w:val="000000"/>
      <w:szCs w:val="22"/>
      <w:lang w:eastAsia="de-DE" w:bidi="en-US"/>
    </w:rPr>
  </w:style>
  <w:style w:type="paragraph" w:customStyle="1" w:styleId="MDPI34textspacebefore">
    <w:name w:val="MDPI_3.4_text_space_before"/>
    <w:qFormat/>
    <w:rsid w:val="00522304"/>
    <w:pPr>
      <w:adjustRightInd w:val="0"/>
      <w:snapToGrid w:val="0"/>
      <w:spacing w:before="240" w:line="228" w:lineRule="auto"/>
      <w:ind w:left="2608"/>
    </w:pPr>
    <w:rPr>
      <w:rFonts w:eastAsia="Times New Roman"/>
      <w:snapToGrid w:val="0"/>
      <w:color w:val="000000"/>
      <w:szCs w:val="22"/>
      <w:lang w:eastAsia="de-DE" w:bidi="en-US"/>
    </w:rPr>
  </w:style>
  <w:style w:type="paragraph" w:customStyle="1" w:styleId="MDPI35textbeforelist">
    <w:name w:val="MDPI_3.5_text_before_list"/>
    <w:qFormat/>
    <w:rsid w:val="00522304"/>
    <w:pPr>
      <w:adjustRightInd w:val="0"/>
      <w:snapToGrid w:val="0"/>
      <w:spacing w:line="228" w:lineRule="auto"/>
      <w:ind w:left="2608" w:firstLine="425"/>
    </w:pPr>
    <w:rPr>
      <w:rFonts w:eastAsia="Times New Roman"/>
      <w:snapToGrid w:val="0"/>
      <w:color w:val="000000"/>
      <w:szCs w:val="22"/>
      <w:lang w:eastAsia="de-DE" w:bidi="en-US"/>
    </w:rPr>
  </w:style>
  <w:style w:type="paragraph" w:customStyle="1" w:styleId="MDPI36textafterlist">
    <w:name w:val="MDPI_3.6_text_after_list"/>
    <w:qFormat/>
    <w:rsid w:val="00522304"/>
    <w:pPr>
      <w:adjustRightInd w:val="0"/>
      <w:snapToGrid w:val="0"/>
      <w:spacing w:before="120" w:line="228" w:lineRule="auto"/>
      <w:ind w:left="2608"/>
    </w:pPr>
    <w:rPr>
      <w:rFonts w:eastAsia="Times New Roman"/>
      <w:snapToGrid w:val="0"/>
      <w:color w:val="000000"/>
      <w:szCs w:val="22"/>
      <w:lang w:eastAsia="de-DE" w:bidi="en-US"/>
    </w:rPr>
  </w:style>
  <w:style w:type="paragraph" w:customStyle="1" w:styleId="MDPI37itemize">
    <w:name w:val="MDPI_3.7_itemize"/>
    <w:qFormat/>
    <w:rsid w:val="00510707"/>
    <w:pPr>
      <w:numPr>
        <w:numId w:val="1"/>
      </w:numPr>
      <w:adjustRightInd w:val="0"/>
      <w:snapToGrid w:val="0"/>
      <w:spacing w:line="228" w:lineRule="auto"/>
    </w:pPr>
    <w:rPr>
      <w:rFonts w:eastAsia="Times New Roman"/>
      <w:color w:val="000000"/>
      <w:szCs w:val="22"/>
      <w:lang w:eastAsia="de-DE" w:bidi="en-US"/>
    </w:rPr>
  </w:style>
  <w:style w:type="paragraph" w:customStyle="1" w:styleId="MDPI38bullet">
    <w:name w:val="MDPI_3.8_bullet"/>
    <w:qFormat/>
    <w:rsid w:val="00510707"/>
    <w:pPr>
      <w:tabs>
        <w:tab w:val="num" w:pos="720"/>
      </w:tabs>
      <w:adjustRightInd w:val="0"/>
      <w:snapToGrid w:val="0"/>
      <w:spacing w:line="228" w:lineRule="auto"/>
      <w:ind w:left="720" w:hanging="720"/>
    </w:pPr>
    <w:rPr>
      <w:rFonts w:eastAsia="Times New Roman"/>
      <w:color w:val="000000"/>
      <w:szCs w:val="22"/>
      <w:lang w:eastAsia="de-DE" w:bidi="en-US"/>
    </w:rPr>
  </w:style>
  <w:style w:type="paragraph" w:customStyle="1" w:styleId="MDPI39equation">
    <w:name w:val="MDPI_3.9_equation"/>
    <w:qFormat/>
    <w:rsid w:val="00522304"/>
    <w:pPr>
      <w:adjustRightInd w:val="0"/>
      <w:snapToGrid w:val="0"/>
      <w:spacing w:before="120" w:after="120" w:line="260" w:lineRule="atLeast"/>
      <w:ind w:left="709"/>
      <w:jc w:val="center"/>
    </w:pPr>
    <w:rPr>
      <w:rFonts w:eastAsia="Times New Roman"/>
      <w:snapToGrid w:val="0"/>
      <w:color w:val="000000"/>
      <w:szCs w:val="22"/>
      <w:lang w:eastAsia="de-DE" w:bidi="en-US"/>
    </w:rPr>
  </w:style>
  <w:style w:type="paragraph" w:customStyle="1" w:styleId="MDPI3aequationnumber">
    <w:name w:val="MDPI_3.a_equation_number"/>
    <w:qFormat/>
    <w:rsid w:val="00522304"/>
    <w:pPr>
      <w:spacing w:before="120" w:after="120"/>
      <w:jc w:val="right"/>
    </w:pPr>
    <w:rPr>
      <w:rFonts w:eastAsia="Times New Roman"/>
      <w:snapToGrid w:val="0"/>
      <w:color w:val="000000"/>
      <w:szCs w:val="22"/>
      <w:lang w:eastAsia="de-DE" w:bidi="en-US"/>
    </w:rPr>
  </w:style>
  <w:style w:type="paragraph" w:customStyle="1" w:styleId="MDPI41tablecaption">
    <w:name w:val="MDPI_4.1_table_caption"/>
    <w:qFormat/>
    <w:rsid w:val="00522304"/>
    <w:pPr>
      <w:adjustRightInd w:val="0"/>
      <w:snapToGrid w:val="0"/>
      <w:spacing w:before="240" w:after="120" w:line="228" w:lineRule="auto"/>
      <w:ind w:left="2608"/>
    </w:pPr>
    <w:rPr>
      <w:rFonts w:eastAsia="Times New Roman" w:cs="Cordia New"/>
      <w:color w:val="000000"/>
      <w:sz w:val="18"/>
      <w:szCs w:val="22"/>
      <w:lang w:eastAsia="de-DE" w:bidi="en-US"/>
    </w:rPr>
  </w:style>
  <w:style w:type="paragraph" w:customStyle="1" w:styleId="MDPI42tablebody">
    <w:name w:val="MDPI_4.2_table_body"/>
    <w:qFormat/>
    <w:rsid w:val="007D1435"/>
    <w:pPr>
      <w:adjustRightInd w:val="0"/>
      <w:snapToGrid w:val="0"/>
      <w:spacing w:line="260" w:lineRule="atLeast"/>
      <w:jc w:val="center"/>
    </w:pPr>
    <w:rPr>
      <w:rFonts w:eastAsia="Times New Roman"/>
      <w:snapToGrid w:val="0"/>
      <w:color w:val="000000"/>
      <w:lang w:eastAsia="de-DE" w:bidi="en-US"/>
    </w:rPr>
  </w:style>
  <w:style w:type="paragraph" w:customStyle="1" w:styleId="MDPI43tablefooter">
    <w:name w:val="MDPI_4.3_table_footer"/>
    <w:next w:val="MDPI31text"/>
    <w:qFormat/>
    <w:rsid w:val="00522304"/>
    <w:pPr>
      <w:adjustRightInd w:val="0"/>
      <w:snapToGrid w:val="0"/>
      <w:spacing w:line="228" w:lineRule="auto"/>
      <w:ind w:left="2608"/>
    </w:pPr>
    <w:rPr>
      <w:rFonts w:eastAsia="Times New Roman" w:cs="Cordia New"/>
      <w:color w:val="000000"/>
      <w:sz w:val="18"/>
      <w:szCs w:val="22"/>
      <w:lang w:eastAsia="de-DE" w:bidi="en-US"/>
    </w:rPr>
  </w:style>
  <w:style w:type="paragraph" w:customStyle="1" w:styleId="MDPI51figurecaption">
    <w:name w:val="MDPI_5.1_figure_caption"/>
    <w:qFormat/>
    <w:rsid w:val="00522304"/>
    <w:pPr>
      <w:adjustRightInd w:val="0"/>
      <w:snapToGrid w:val="0"/>
      <w:spacing w:before="120" w:after="240" w:line="228" w:lineRule="auto"/>
      <w:ind w:left="2608"/>
    </w:pPr>
    <w:rPr>
      <w:rFonts w:eastAsia="Times New Roman"/>
      <w:color w:val="000000"/>
      <w:sz w:val="18"/>
      <w:lang w:eastAsia="de-DE" w:bidi="en-US"/>
    </w:rPr>
  </w:style>
  <w:style w:type="paragraph" w:customStyle="1" w:styleId="MDPI52figure">
    <w:name w:val="MDPI_5.2_figure"/>
    <w:qFormat/>
    <w:rsid w:val="00522304"/>
    <w:pPr>
      <w:adjustRightInd w:val="0"/>
      <w:snapToGrid w:val="0"/>
      <w:spacing w:before="240" w:after="120"/>
      <w:jc w:val="center"/>
    </w:pPr>
    <w:rPr>
      <w:rFonts w:eastAsia="Times New Roman"/>
      <w:snapToGrid w:val="0"/>
      <w:color w:val="000000"/>
      <w:lang w:eastAsia="de-DE" w:bidi="en-US"/>
    </w:rPr>
  </w:style>
  <w:style w:type="paragraph" w:customStyle="1" w:styleId="MDPI81theorem">
    <w:name w:val="MDPI_8.1_theorem"/>
    <w:qFormat/>
    <w:rsid w:val="00522304"/>
    <w:pPr>
      <w:adjustRightInd w:val="0"/>
      <w:snapToGrid w:val="0"/>
      <w:spacing w:line="228" w:lineRule="auto"/>
      <w:ind w:left="2608"/>
    </w:pPr>
    <w:rPr>
      <w:rFonts w:eastAsia="Times New Roman"/>
      <w:i/>
      <w:snapToGrid w:val="0"/>
      <w:color w:val="000000"/>
      <w:szCs w:val="22"/>
      <w:lang w:eastAsia="de-DE" w:bidi="en-US"/>
    </w:rPr>
  </w:style>
  <w:style w:type="paragraph" w:customStyle="1" w:styleId="MDPI82proof">
    <w:name w:val="MDPI_8.2_proof"/>
    <w:qFormat/>
    <w:rsid w:val="00522304"/>
    <w:pPr>
      <w:adjustRightInd w:val="0"/>
      <w:snapToGrid w:val="0"/>
      <w:spacing w:line="228" w:lineRule="auto"/>
      <w:ind w:left="2608"/>
    </w:pPr>
    <w:rPr>
      <w:rFonts w:eastAsia="Times New Roman"/>
      <w:snapToGrid w:val="0"/>
      <w:color w:val="000000"/>
      <w:szCs w:val="22"/>
      <w:lang w:eastAsia="de-DE" w:bidi="en-US"/>
    </w:rPr>
  </w:style>
  <w:style w:type="paragraph" w:customStyle="1" w:styleId="MDPIfooterfirstpage">
    <w:name w:val="MDPI_footer_firstpage"/>
    <w:qFormat/>
    <w:rsid w:val="00522304"/>
    <w:pPr>
      <w:tabs>
        <w:tab w:val="right" w:pos="8845"/>
      </w:tabs>
      <w:spacing w:line="160" w:lineRule="exact"/>
    </w:pPr>
    <w:rPr>
      <w:rFonts w:eastAsia="Times New Roman"/>
      <w:color w:val="000000"/>
      <w:sz w:val="16"/>
      <w:lang w:eastAsia="de-DE"/>
    </w:rPr>
  </w:style>
  <w:style w:type="paragraph" w:customStyle="1" w:styleId="MDPI23heading3">
    <w:name w:val="MDPI_2.3_heading3"/>
    <w:qFormat/>
    <w:rsid w:val="00522304"/>
    <w:pPr>
      <w:adjustRightInd w:val="0"/>
      <w:snapToGrid w:val="0"/>
      <w:spacing w:before="60" w:after="60" w:line="228" w:lineRule="auto"/>
      <w:ind w:left="2608"/>
      <w:outlineLvl w:val="2"/>
    </w:pPr>
    <w:rPr>
      <w:rFonts w:eastAsia="Times New Roman"/>
      <w:snapToGrid w:val="0"/>
      <w:color w:val="000000"/>
      <w:szCs w:val="22"/>
      <w:lang w:eastAsia="de-DE" w:bidi="en-US"/>
    </w:rPr>
  </w:style>
  <w:style w:type="paragraph" w:customStyle="1" w:styleId="MDPI21heading1">
    <w:name w:val="MDPI_2.1_heading1"/>
    <w:qFormat/>
    <w:rsid w:val="00522304"/>
    <w:pPr>
      <w:adjustRightInd w:val="0"/>
      <w:snapToGrid w:val="0"/>
      <w:spacing w:before="240" w:after="60" w:line="228" w:lineRule="auto"/>
      <w:ind w:left="2608"/>
      <w:outlineLvl w:val="0"/>
    </w:pPr>
    <w:rPr>
      <w:rFonts w:eastAsia="Times New Roman"/>
      <w:b/>
      <w:snapToGrid w:val="0"/>
      <w:color w:val="000000"/>
      <w:szCs w:val="22"/>
      <w:lang w:eastAsia="de-DE" w:bidi="en-US"/>
    </w:rPr>
  </w:style>
  <w:style w:type="paragraph" w:customStyle="1" w:styleId="MDPI22heading2">
    <w:name w:val="MDPI_2.2_heading2"/>
    <w:qFormat/>
    <w:rsid w:val="00522304"/>
    <w:pPr>
      <w:adjustRightInd w:val="0"/>
      <w:snapToGrid w:val="0"/>
      <w:spacing w:before="60" w:after="60" w:line="228" w:lineRule="auto"/>
      <w:ind w:left="2608"/>
      <w:outlineLvl w:val="1"/>
    </w:pPr>
    <w:rPr>
      <w:rFonts w:eastAsia="Times New Roman"/>
      <w:i/>
      <w:noProof/>
      <w:snapToGrid w:val="0"/>
      <w:color w:val="000000"/>
      <w:szCs w:val="22"/>
      <w:lang w:eastAsia="de-DE" w:bidi="en-US"/>
    </w:rPr>
  </w:style>
  <w:style w:type="paragraph" w:customStyle="1" w:styleId="MDPI71References">
    <w:name w:val="MDPI_7.1_References"/>
    <w:qFormat/>
    <w:rsid w:val="00187A46"/>
    <w:pPr>
      <w:tabs>
        <w:tab w:val="num" w:pos="720"/>
      </w:tabs>
      <w:adjustRightInd w:val="0"/>
      <w:snapToGrid w:val="0"/>
      <w:spacing w:line="228" w:lineRule="auto"/>
      <w:ind w:left="720" w:hanging="720"/>
    </w:pPr>
    <w:rPr>
      <w:rFonts w:eastAsia="Times New Roman"/>
      <w:color w:val="000000"/>
      <w:sz w:val="18"/>
      <w:lang w:eastAsia="de-DE" w:bidi="en-US"/>
    </w:rPr>
  </w:style>
  <w:style w:type="paragraph" w:styleId="Textodeglobo">
    <w:name w:val="Balloon Text"/>
    <w:basedOn w:val="Normal"/>
    <w:link w:val="TextodegloboCar"/>
    <w:uiPriority w:val="99"/>
    <w:rsid w:val="00522304"/>
    <w:rPr>
      <w:rFonts w:cs="Tahoma"/>
      <w:szCs w:val="18"/>
    </w:rPr>
  </w:style>
  <w:style w:type="character" w:customStyle="1" w:styleId="TextodegloboCar">
    <w:name w:val="Texto de globo Car"/>
    <w:link w:val="Textodeglobo"/>
    <w:uiPriority w:val="99"/>
    <w:rsid w:val="00522304"/>
    <w:rPr>
      <w:rFonts w:ascii="Palatino Linotype" w:hAnsi="Palatino Linotype" w:cs="Tahoma"/>
      <w:noProof/>
      <w:color w:val="000000"/>
      <w:szCs w:val="18"/>
    </w:rPr>
  </w:style>
  <w:style w:type="character" w:styleId="Nmerodelnea">
    <w:name w:val="line number"/>
    <w:uiPriority w:val="99"/>
    <w:rsid w:val="00284BEB"/>
    <w:rPr>
      <w:rFonts w:ascii="Palatino Linotype" w:hAnsi="Palatino Linotype"/>
      <w:sz w:val="16"/>
    </w:rPr>
  </w:style>
  <w:style w:type="table" w:customStyle="1" w:styleId="MDPI41threelinetable">
    <w:name w:val="MDPI_4.1_three_line_table"/>
    <w:basedOn w:val="Tablanormal"/>
    <w:uiPriority w:val="99"/>
    <w:rsid w:val="00522304"/>
    <w:pPr>
      <w:adjustRightInd w:val="0"/>
      <w:snapToGrid w:val="0"/>
      <w:jc w:val="center"/>
    </w:pPr>
    <w:rPr>
      <w:color w:val="000000"/>
    </w:r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character" w:styleId="Hipervnculo">
    <w:name w:val="Hyperlink"/>
    <w:uiPriority w:val="99"/>
    <w:rsid w:val="00522304"/>
    <w:rPr>
      <w:color w:val="0000FF"/>
      <w:u w:val="single"/>
    </w:rPr>
  </w:style>
  <w:style w:type="character" w:styleId="Mencinsinresolver">
    <w:name w:val="Unresolved Mention"/>
    <w:uiPriority w:val="99"/>
    <w:semiHidden/>
    <w:unhideWhenUsed/>
    <w:rsid w:val="00C243C9"/>
    <w:rPr>
      <w:color w:val="605E5C"/>
      <w:shd w:val="clear" w:color="auto" w:fill="E1DFDD"/>
    </w:rPr>
  </w:style>
  <w:style w:type="table" w:styleId="Tablanormal4">
    <w:name w:val="Plain Table 4"/>
    <w:basedOn w:val="Tablanormal"/>
    <w:uiPriority w:val="44"/>
    <w:rsid w:val="00AE348C"/>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DPI61Citation">
    <w:name w:val="MDPI_6.1_Citation"/>
    <w:qFormat/>
    <w:rsid w:val="00522304"/>
    <w:pPr>
      <w:adjustRightInd w:val="0"/>
      <w:snapToGrid w:val="0"/>
      <w:spacing w:line="240" w:lineRule="atLeast"/>
      <w:ind w:right="113"/>
    </w:pPr>
    <w:rPr>
      <w:rFonts w:cs="Cordia New"/>
      <w:sz w:val="14"/>
      <w:szCs w:val="22"/>
    </w:rPr>
  </w:style>
  <w:style w:type="paragraph" w:customStyle="1" w:styleId="MDPI62BackMatter">
    <w:name w:val="MDPI_6.2_BackMatter"/>
    <w:qFormat/>
    <w:rsid w:val="00522304"/>
    <w:pPr>
      <w:adjustRightInd w:val="0"/>
      <w:snapToGrid w:val="0"/>
      <w:spacing w:after="120" w:line="228" w:lineRule="auto"/>
      <w:ind w:left="2608"/>
    </w:pPr>
    <w:rPr>
      <w:rFonts w:eastAsia="Times New Roman"/>
      <w:snapToGrid w:val="0"/>
      <w:color w:val="000000"/>
      <w:sz w:val="18"/>
      <w:lang w:eastAsia="en-US" w:bidi="en-US"/>
    </w:rPr>
  </w:style>
  <w:style w:type="paragraph" w:customStyle="1" w:styleId="MDPI63Notes">
    <w:name w:val="MDPI_6.3_Notes"/>
    <w:qFormat/>
    <w:rsid w:val="00522304"/>
    <w:pPr>
      <w:adjustRightInd w:val="0"/>
      <w:snapToGrid w:val="0"/>
      <w:spacing w:before="240" w:line="228" w:lineRule="auto"/>
    </w:pPr>
    <w:rPr>
      <w:snapToGrid w:val="0"/>
      <w:color w:val="000000"/>
      <w:sz w:val="18"/>
      <w:lang w:eastAsia="en-US" w:bidi="en-US"/>
    </w:rPr>
  </w:style>
  <w:style w:type="paragraph" w:customStyle="1" w:styleId="MDPI15academiceditor">
    <w:name w:val="MDPI_1.5_academic_editor"/>
    <w:qFormat/>
    <w:rsid w:val="0006442A"/>
    <w:pPr>
      <w:adjustRightInd w:val="0"/>
      <w:snapToGrid w:val="0"/>
      <w:spacing w:before="120" w:line="240" w:lineRule="atLeast"/>
      <w:ind w:right="113"/>
    </w:pPr>
    <w:rPr>
      <w:rFonts w:eastAsia="Times New Roman"/>
      <w:color w:val="000000"/>
      <w:sz w:val="14"/>
      <w:szCs w:val="22"/>
      <w:lang w:eastAsia="de-DE" w:bidi="en-US"/>
    </w:rPr>
  </w:style>
  <w:style w:type="paragraph" w:customStyle="1" w:styleId="MDPI19classification">
    <w:name w:val="MDPI_1.9_classification"/>
    <w:qFormat/>
    <w:rsid w:val="00522304"/>
    <w:pPr>
      <w:spacing w:before="240" w:line="260" w:lineRule="atLeast"/>
      <w:ind w:left="113"/>
    </w:pPr>
    <w:rPr>
      <w:rFonts w:eastAsia="Times New Roman"/>
      <w:b/>
      <w:color w:val="000000"/>
      <w:szCs w:val="22"/>
      <w:lang w:eastAsia="de-DE" w:bidi="en-US"/>
    </w:rPr>
  </w:style>
  <w:style w:type="paragraph" w:customStyle="1" w:styleId="MDPI411onetablecaption">
    <w:name w:val="MDPI_4.1.1_one_table_caption"/>
    <w:qFormat/>
    <w:rsid w:val="00522304"/>
    <w:pPr>
      <w:adjustRightInd w:val="0"/>
      <w:snapToGrid w:val="0"/>
      <w:spacing w:before="240" w:after="120" w:line="260" w:lineRule="atLeast"/>
      <w:jc w:val="center"/>
    </w:pPr>
    <w:rPr>
      <w:rFonts w:cs="Cordia New"/>
      <w:noProof/>
      <w:color w:val="000000"/>
      <w:sz w:val="18"/>
      <w:szCs w:val="22"/>
      <w:lang w:bidi="en-US"/>
    </w:rPr>
  </w:style>
  <w:style w:type="paragraph" w:customStyle="1" w:styleId="MDPI511onefigurecaption">
    <w:name w:val="MDPI_5.1.1_one_figure_caption"/>
    <w:qFormat/>
    <w:rsid w:val="00522304"/>
    <w:pPr>
      <w:adjustRightInd w:val="0"/>
      <w:snapToGrid w:val="0"/>
      <w:spacing w:before="240" w:after="120" w:line="260" w:lineRule="atLeast"/>
      <w:jc w:val="center"/>
    </w:pPr>
    <w:rPr>
      <w:noProof/>
      <w:color w:val="000000"/>
      <w:sz w:val="18"/>
      <w:lang w:bidi="en-US"/>
    </w:rPr>
  </w:style>
  <w:style w:type="paragraph" w:customStyle="1" w:styleId="MDPI72Copyright">
    <w:name w:val="MDPI_7.2_Copyright"/>
    <w:qFormat/>
    <w:rsid w:val="0028726C"/>
    <w:pPr>
      <w:adjustRightInd w:val="0"/>
      <w:snapToGrid w:val="0"/>
      <w:spacing w:before="60" w:line="240" w:lineRule="atLeast"/>
      <w:ind w:right="113"/>
    </w:pPr>
    <w:rPr>
      <w:rFonts w:eastAsia="Times New Roman"/>
      <w:noProof/>
      <w:snapToGrid w:val="0"/>
      <w:color w:val="000000"/>
      <w:sz w:val="14"/>
      <w:lang w:val="en-GB" w:eastAsia="en-GB"/>
    </w:rPr>
  </w:style>
  <w:style w:type="paragraph" w:customStyle="1" w:styleId="MDPI73CopyrightImage">
    <w:name w:val="MDPI_7.3_CopyrightImage"/>
    <w:rsid w:val="00522304"/>
    <w:pPr>
      <w:adjustRightInd w:val="0"/>
      <w:snapToGrid w:val="0"/>
      <w:spacing w:after="100" w:line="260" w:lineRule="atLeast"/>
      <w:jc w:val="right"/>
    </w:pPr>
    <w:rPr>
      <w:rFonts w:eastAsia="Times New Roman"/>
      <w:color w:val="000000"/>
      <w:lang w:eastAsia="de-CH"/>
    </w:rPr>
  </w:style>
  <w:style w:type="paragraph" w:customStyle="1" w:styleId="MDPIequationFram">
    <w:name w:val="MDPI_equationFram"/>
    <w:qFormat/>
    <w:rsid w:val="00522304"/>
    <w:pPr>
      <w:adjustRightInd w:val="0"/>
      <w:snapToGrid w:val="0"/>
      <w:spacing w:before="120" w:after="120"/>
      <w:jc w:val="center"/>
    </w:pPr>
    <w:rPr>
      <w:rFonts w:eastAsia="Times New Roman"/>
      <w:snapToGrid w:val="0"/>
      <w:color w:val="000000"/>
      <w:szCs w:val="22"/>
      <w:lang w:eastAsia="de-DE" w:bidi="en-US"/>
    </w:rPr>
  </w:style>
  <w:style w:type="paragraph" w:customStyle="1" w:styleId="MDPIfooter">
    <w:name w:val="MDPI_footer"/>
    <w:qFormat/>
    <w:rsid w:val="00522304"/>
    <w:pPr>
      <w:adjustRightInd w:val="0"/>
      <w:snapToGrid w:val="0"/>
      <w:spacing w:before="120" w:line="260" w:lineRule="atLeast"/>
      <w:jc w:val="center"/>
    </w:pPr>
    <w:rPr>
      <w:rFonts w:eastAsia="Times New Roman"/>
      <w:color w:val="000000"/>
      <w:lang w:eastAsia="de-DE"/>
    </w:rPr>
  </w:style>
  <w:style w:type="paragraph" w:customStyle="1" w:styleId="MDPIheader">
    <w:name w:val="MDPI_header"/>
    <w:qFormat/>
    <w:rsid w:val="00522304"/>
    <w:pPr>
      <w:adjustRightInd w:val="0"/>
      <w:snapToGrid w:val="0"/>
      <w:spacing w:after="240" w:line="260" w:lineRule="atLeast"/>
    </w:pPr>
    <w:rPr>
      <w:rFonts w:eastAsia="Times New Roman"/>
      <w:iCs/>
      <w:color w:val="000000"/>
      <w:sz w:val="16"/>
      <w:lang w:eastAsia="de-DE"/>
    </w:rPr>
  </w:style>
  <w:style w:type="paragraph" w:customStyle="1" w:styleId="MDPIheadercitation">
    <w:name w:val="MDPI_header_citation"/>
    <w:rsid w:val="00522304"/>
    <w:pPr>
      <w:spacing w:after="240"/>
    </w:pPr>
    <w:rPr>
      <w:rFonts w:eastAsia="Times New Roman"/>
      <w:snapToGrid w:val="0"/>
      <w:color w:val="000000"/>
      <w:sz w:val="18"/>
      <w:lang w:eastAsia="de-DE" w:bidi="en-US"/>
    </w:rPr>
  </w:style>
  <w:style w:type="paragraph" w:customStyle="1" w:styleId="MDPIheadermdpilogo">
    <w:name w:val="MDPI_header_mdpi_logo"/>
    <w:qFormat/>
    <w:rsid w:val="00522304"/>
    <w:pPr>
      <w:adjustRightInd w:val="0"/>
      <w:snapToGrid w:val="0"/>
      <w:spacing w:line="260" w:lineRule="atLeast"/>
      <w:jc w:val="right"/>
    </w:pPr>
    <w:rPr>
      <w:rFonts w:eastAsia="Times New Roman"/>
      <w:color w:val="000000"/>
      <w:sz w:val="24"/>
      <w:szCs w:val="22"/>
      <w:lang w:eastAsia="de-CH"/>
    </w:rPr>
  </w:style>
  <w:style w:type="table" w:customStyle="1" w:styleId="MDPITable">
    <w:name w:val="MDPI_Table"/>
    <w:basedOn w:val="Tablanormal"/>
    <w:uiPriority w:val="99"/>
    <w:rsid w:val="00522304"/>
    <w:rPr>
      <w:color w:val="000000"/>
      <w:lang w:val="en-CA" w:eastAsia="en-US"/>
    </w:rPr>
    <w:tblPr>
      <w:tblCellMar>
        <w:left w:w="0" w:type="dxa"/>
        <w:right w:w="0" w:type="dxa"/>
      </w:tblCellMar>
    </w:tblPr>
  </w:style>
  <w:style w:type="paragraph" w:customStyle="1" w:styleId="MDPItext">
    <w:name w:val="MDPI_text"/>
    <w:qFormat/>
    <w:rsid w:val="00522304"/>
    <w:pPr>
      <w:spacing w:line="260" w:lineRule="atLeast"/>
      <w:ind w:left="425" w:right="425" w:firstLine="284"/>
    </w:pPr>
    <w:rPr>
      <w:rFonts w:ascii="Times New Roman" w:eastAsia="Times New Roman" w:hAnsi="Times New Roman"/>
      <w:noProof/>
      <w:snapToGrid w:val="0"/>
      <w:color w:val="000000"/>
      <w:sz w:val="22"/>
      <w:szCs w:val="22"/>
      <w:lang w:eastAsia="de-DE" w:bidi="en-US"/>
    </w:rPr>
  </w:style>
  <w:style w:type="paragraph" w:customStyle="1" w:styleId="MDPItitle">
    <w:name w:val="MDPI_title"/>
    <w:qFormat/>
    <w:rsid w:val="00522304"/>
    <w:pPr>
      <w:adjustRightInd w:val="0"/>
      <w:snapToGrid w:val="0"/>
      <w:spacing w:after="240" w:line="260" w:lineRule="atLeast"/>
    </w:pPr>
    <w:rPr>
      <w:rFonts w:eastAsia="Times New Roman"/>
      <w:b/>
      <w:snapToGrid w:val="0"/>
      <w:color w:val="000000"/>
      <w:sz w:val="36"/>
      <w:lang w:eastAsia="de-DE" w:bidi="en-US"/>
    </w:rPr>
  </w:style>
  <w:style w:type="character" w:customStyle="1" w:styleId="apple-converted-space">
    <w:name w:val="apple-converted-space"/>
    <w:rsid w:val="00522304"/>
  </w:style>
  <w:style w:type="paragraph" w:styleId="Bibliografa">
    <w:name w:val="Bibliography"/>
    <w:basedOn w:val="Normal"/>
    <w:next w:val="Normal"/>
    <w:uiPriority w:val="37"/>
    <w:semiHidden/>
    <w:unhideWhenUsed/>
    <w:rsid w:val="00522304"/>
  </w:style>
  <w:style w:type="paragraph" w:styleId="Textoindependiente">
    <w:name w:val="Body Text"/>
    <w:link w:val="TextoindependienteCar"/>
    <w:rsid w:val="00522304"/>
    <w:pPr>
      <w:spacing w:after="120" w:line="340" w:lineRule="atLeast"/>
    </w:pPr>
    <w:rPr>
      <w:color w:val="000000"/>
      <w:sz w:val="24"/>
      <w:lang w:eastAsia="de-DE"/>
    </w:rPr>
  </w:style>
  <w:style w:type="character" w:customStyle="1" w:styleId="TextoindependienteCar">
    <w:name w:val="Texto independiente Car"/>
    <w:link w:val="Textoindependiente"/>
    <w:rsid w:val="00522304"/>
    <w:rPr>
      <w:rFonts w:ascii="Palatino Linotype" w:hAnsi="Palatino Linotype"/>
      <w:color w:val="000000"/>
      <w:sz w:val="24"/>
      <w:lang w:eastAsia="de-DE"/>
    </w:rPr>
  </w:style>
  <w:style w:type="character" w:styleId="Refdecomentario">
    <w:name w:val="annotation reference"/>
    <w:rsid w:val="00522304"/>
    <w:rPr>
      <w:sz w:val="21"/>
      <w:szCs w:val="21"/>
    </w:rPr>
  </w:style>
  <w:style w:type="paragraph" w:styleId="Textocomentario">
    <w:name w:val="annotation text"/>
    <w:basedOn w:val="Normal"/>
    <w:link w:val="TextocomentarioCar"/>
    <w:rsid w:val="00522304"/>
  </w:style>
  <w:style w:type="character" w:customStyle="1" w:styleId="TextocomentarioCar">
    <w:name w:val="Texto comentario Car"/>
    <w:link w:val="Textocomentario"/>
    <w:rsid w:val="00522304"/>
    <w:rPr>
      <w:rFonts w:ascii="Palatino Linotype" w:hAnsi="Palatino Linotype"/>
      <w:noProof/>
      <w:color w:val="000000"/>
    </w:rPr>
  </w:style>
  <w:style w:type="paragraph" w:styleId="Asuntodelcomentario">
    <w:name w:val="annotation subject"/>
    <w:basedOn w:val="Textocomentario"/>
    <w:next w:val="Textocomentario"/>
    <w:link w:val="AsuntodelcomentarioCar"/>
    <w:rsid w:val="00522304"/>
    <w:rPr>
      <w:b/>
      <w:bCs/>
    </w:rPr>
  </w:style>
  <w:style w:type="character" w:customStyle="1" w:styleId="AsuntodelcomentarioCar">
    <w:name w:val="Asunto del comentario Car"/>
    <w:link w:val="Asuntodelcomentario"/>
    <w:rsid w:val="00522304"/>
    <w:rPr>
      <w:rFonts w:ascii="Palatino Linotype" w:hAnsi="Palatino Linotype"/>
      <w:b/>
      <w:bCs/>
      <w:noProof/>
      <w:color w:val="000000"/>
    </w:rPr>
  </w:style>
  <w:style w:type="character" w:styleId="Refdenotaalfinal">
    <w:name w:val="endnote reference"/>
    <w:rsid w:val="00522304"/>
    <w:rPr>
      <w:vertAlign w:val="superscript"/>
    </w:rPr>
  </w:style>
  <w:style w:type="paragraph" w:styleId="Textonotaalfinal">
    <w:name w:val="endnote text"/>
    <w:basedOn w:val="Normal"/>
    <w:link w:val="TextonotaalfinalCar"/>
    <w:semiHidden/>
    <w:unhideWhenUsed/>
    <w:rsid w:val="00522304"/>
  </w:style>
  <w:style w:type="character" w:customStyle="1" w:styleId="TextonotaalfinalCar">
    <w:name w:val="Texto nota al final Car"/>
    <w:link w:val="Textonotaalfinal"/>
    <w:semiHidden/>
    <w:rsid w:val="00522304"/>
    <w:rPr>
      <w:rFonts w:ascii="Palatino Linotype" w:hAnsi="Palatino Linotype"/>
      <w:noProof/>
      <w:color w:val="000000"/>
    </w:rPr>
  </w:style>
  <w:style w:type="character" w:styleId="Hipervnculovisitado">
    <w:name w:val="FollowedHyperlink"/>
    <w:rsid w:val="00522304"/>
    <w:rPr>
      <w:color w:val="954F72"/>
      <w:u w:val="single"/>
    </w:rPr>
  </w:style>
  <w:style w:type="paragraph" w:styleId="Textonotapie">
    <w:name w:val="footnote text"/>
    <w:basedOn w:val="Normal"/>
    <w:link w:val="TextonotapieCar"/>
    <w:semiHidden/>
    <w:unhideWhenUsed/>
    <w:rsid w:val="00522304"/>
  </w:style>
  <w:style w:type="character" w:customStyle="1" w:styleId="TextonotapieCar">
    <w:name w:val="Texto nota pie Car"/>
    <w:link w:val="Textonotapie"/>
    <w:semiHidden/>
    <w:rsid w:val="00522304"/>
    <w:rPr>
      <w:rFonts w:ascii="Palatino Linotype" w:hAnsi="Palatino Linotype"/>
      <w:noProof/>
      <w:color w:val="000000"/>
    </w:rPr>
  </w:style>
  <w:style w:type="paragraph" w:styleId="NormalWeb">
    <w:name w:val="Normal (Web)"/>
    <w:basedOn w:val="Normal"/>
    <w:uiPriority w:val="99"/>
    <w:rsid w:val="00522304"/>
    <w:rPr>
      <w:szCs w:val="24"/>
    </w:rPr>
  </w:style>
  <w:style w:type="paragraph" w:customStyle="1" w:styleId="MsoFootnoteText0">
    <w:name w:val="MsoFootnoteText"/>
    <w:basedOn w:val="NormalWeb"/>
    <w:qFormat/>
    <w:rsid w:val="00522304"/>
    <w:rPr>
      <w:rFonts w:ascii="Times New Roman" w:hAnsi="Times New Roman"/>
    </w:rPr>
  </w:style>
  <w:style w:type="character" w:styleId="Nmerodepgina">
    <w:name w:val="page number"/>
    <w:rsid w:val="00522304"/>
  </w:style>
  <w:style w:type="character" w:styleId="Textodelmarcadordeposicin">
    <w:name w:val="Placeholder Text"/>
    <w:uiPriority w:val="99"/>
    <w:semiHidden/>
    <w:rsid w:val="00522304"/>
    <w:rPr>
      <w:color w:val="808080"/>
    </w:rPr>
  </w:style>
  <w:style w:type="paragraph" w:customStyle="1" w:styleId="MDPI71FootNotes">
    <w:name w:val="MDPI_7.1_FootNotes"/>
    <w:qFormat/>
    <w:rsid w:val="00262314"/>
    <w:pPr>
      <w:tabs>
        <w:tab w:val="num" w:pos="720"/>
      </w:tabs>
      <w:adjustRightInd w:val="0"/>
      <w:snapToGrid w:val="0"/>
      <w:spacing w:line="228" w:lineRule="auto"/>
      <w:ind w:left="720" w:hanging="720"/>
    </w:pPr>
    <w:rPr>
      <w:rFonts w:eastAsiaTheme="minorEastAsia"/>
      <w:noProof/>
      <w:color w:val="000000"/>
      <w:sz w:val="18"/>
    </w:rPr>
  </w:style>
  <w:style w:type="character" w:styleId="nfasis">
    <w:name w:val="Emphasis"/>
    <w:basedOn w:val="Fuentedeprrafopredeter"/>
    <w:uiPriority w:val="20"/>
    <w:qFormat/>
    <w:rsid w:val="00E1503E"/>
    <w:rPr>
      <w:i/>
      <w:iCs/>
    </w:rPr>
  </w:style>
  <w:style w:type="paragraph" w:styleId="Sinespaciado">
    <w:name w:val="No Spacing"/>
    <w:uiPriority w:val="1"/>
    <w:qFormat/>
    <w:rsid w:val="00447445"/>
    <w:rPr>
      <w:rFonts w:ascii="Arial" w:eastAsia="Arial" w:hAnsi="Arial" w:cs="Arial"/>
      <w:sz w:val="22"/>
      <w:szCs w:val="2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rPr>
      <w:color w:val="000000"/>
    </w:rPr>
    <w:tblPr>
      <w:tblStyleRowBandSize w:val="1"/>
      <w:tblStyleColBandSize w:val="1"/>
      <w:tblCellMar>
        <w:top w:w="0" w:type="dxa"/>
        <w:left w:w="108" w:type="dxa"/>
        <w:bottom w:w="0" w:type="dxa"/>
        <w:right w:w="108" w:type="dxa"/>
      </w:tblCellMar>
    </w:tblPr>
  </w:style>
  <w:style w:type="table" w:customStyle="1" w:styleId="a0">
    <w:basedOn w:val="TableNormal"/>
    <w:tblPr>
      <w:tblStyleRowBandSize w:val="1"/>
      <w:tblStyleColBandSize w:val="1"/>
      <w:tblCellMar>
        <w:top w:w="0" w:type="dxa"/>
        <w:left w:w="115" w:type="dxa"/>
        <w:bottom w:w="0" w:type="dxa"/>
        <w:right w:w="115" w:type="dxa"/>
      </w:tblCellMar>
    </w:tblPr>
  </w:style>
  <w:style w:type="table" w:customStyle="1" w:styleId="a1">
    <w:basedOn w:val="TableNormal"/>
    <w:tblPr>
      <w:tblStyleRowBandSize w:val="1"/>
      <w:tblStyleColBandSize w:val="1"/>
      <w:tblCellMar>
        <w:top w:w="0" w:type="dxa"/>
        <w:left w:w="115" w:type="dxa"/>
        <w:bottom w:w="0" w:type="dxa"/>
        <w:right w:w="115" w:type="dxa"/>
      </w:tblCellMar>
    </w:tblPr>
  </w:style>
  <w:style w:type="table" w:customStyle="1" w:styleId="a2">
    <w:basedOn w:val="TableNormal"/>
    <w:tblPr>
      <w:tblStyleRowBandSize w:val="1"/>
      <w:tblStyleColBandSize w:val="1"/>
      <w:tblCellMar>
        <w:top w:w="0" w:type="dxa"/>
        <w:left w:w="115" w:type="dxa"/>
        <w:bottom w:w="0" w:type="dxa"/>
        <w:right w:w="115" w:type="dxa"/>
      </w:tblCellMar>
    </w:tblPr>
  </w:style>
  <w:style w:type="table" w:customStyle="1" w:styleId="a3">
    <w:basedOn w:val="TableNormal"/>
    <w:tblPr>
      <w:tblStyleRowBandSize w:val="1"/>
      <w:tblStyleColBandSize w:val="1"/>
      <w:tblCellMar>
        <w:top w:w="0" w:type="dxa"/>
        <w:left w:w="115" w:type="dxa"/>
        <w:bottom w:w="0" w:type="dxa"/>
        <w:right w:w="115" w:type="dxa"/>
      </w:tblCellMar>
    </w:tblPr>
  </w:style>
  <w:style w:type="table" w:customStyle="1" w:styleId="a4">
    <w:basedOn w:val="TableNormal"/>
    <w:tblPr>
      <w:tblStyleRowBandSize w:val="1"/>
      <w:tblStyleColBandSize w:val="1"/>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doi.org/10.3390/sports6030076" TargetMode="External"/><Relationship Id="rId18" Type="http://schemas.openxmlformats.org/officeDocument/2006/relationships/hyperlink" Target="https://www.inegi.org.mx/contenidos/saladeprensa/boletines/2025/mopradef/mopradef2024.pdf" TargetMode="External"/><Relationship Id="rId26" Type="http://schemas.openxmlformats.org/officeDocument/2006/relationships/hyperlink" Target="https://www.scielo.sa.cr/scielo.php?script=sci_arttext&amp;pid=S1409-41422020000100009" TargetMode="External"/><Relationship Id="rId39" Type="http://schemas.openxmlformats.org/officeDocument/2006/relationships/footer" Target="footer1.xml"/><Relationship Id="rId21" Type="http://schemas.openxmlformats.org/officeDocument/2006/relationships/hyperlink" Target="https://doi.org/10.47197/retos.v58.107485" TargetMode="External"/><Relationship Id="rId34" Type="http://schemas.openxmlformats.org/officeDocument/2006/relationships/hyperlink" Target="https://doi.org/10.1016/j.jsams.2019.01.013" TargetMode="Externa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47197/retos.v63.109837" TargetMode="External"/><Relationship Id="rId20" Type="http://schemas.openxmlformats.org/officeDocument/2006/relationships/hyperlink" Target="https://doi.org/10.47197/retos.v51.101379" TargetMode="External"/><Relationship Id="rId29" Type="http://schemas.openxmlformats.org/officeDocument/2006/relationships/hyperlink" Target="https://doi.org/10.1038/s41598-021-82372-4" TargetMode="External"/><Relationship Id="rId4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70577/ASCE/1485.1511/2025" TargetMode="External"/><Relationship Id="rId24" Type="http://schemas.openxmlformats.org/officeDocument/2006/relationships/hyperlink" Target="https://doi.org/10.1249/FIT.0000000000000933" TargetMode="External"/><Relationship Id="rId32" Type="http://schemas.openxmlformats.org/officeDocument/2006/relationships/hyperlink" Target="https://doi.org/10.1016/j.jsams.2023.09.020" TargetMode="External"/><Relationship Id="rId37" Type="http://schemas.openxmlformats.org/officeDocument/2006/relationships/header" Target="header1.xml"/><Relationship Id="rId40"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doi.org/10.1113/jphysiol.2011.224725" TargetMode="External"/><Relationship Id="rId23" Type="http://schemas.openxmlformats.org/officeDocument/2006/relationships/hyperlink" Target="https://doi.org/10.47197/retos.v36i36.69762" TargetMode="External"/><Relationship Id="rId28" Type="http://schemas.openxmlformats.org/officeDocument/2006/relationships/hyperlink" Target="https://doi.org/10.47197/retos.v54.1043" TargetMode="External"/><Relationship Id="rId36" Type="http://schemas.openxmlformats.org/officeDocument/2006/relationships/hyperlink" Target="https://doi.org/10.3389/fphys.2025.1543217" TargetMode="External"/><Relationship Id="rId10" Type="http://schemas.openxmlformats.org/officeDocument/2006/relationships/hyperlink" Target="https://www.redalyc.org/pdf/6729/672971121007.pdf" TargetMode="External"/><Relationship Id="rId19" Type="http://schemas.openxmlformats.org/officeDocument/2006/relationships/hyperlink" Target="http://cdeporte.rediris.es/revista/revista11/revision.htm" TargetMode="External"/><Relationship Id="rId31" Type="http://schemas.openxmlformats.org/officeDocument/2006/relationships/hyperlink" Target="https://doi.org/10.1007/s40279-019-01167-w" TargetMode="External"/><Relationship Id="rId4" Type="http://schemas.openxmlformats.org/officeDocument/2006/relationships/settings" Target="settings.xml"/><Relationship Id="rId9" Type="http://schemas.openxmlformats.org/officeDocument/2006/relationships/hyperlink" Target="https://doi.org/10.54167/rmccf.v6i12.2101" TargetMode="External"/><Relationship Id="rId14" Type="http://schemas.openxmlformats.org/officeDocument/2006/relationships/hyperlink" Target="https://doi.org/10.47197/retos.v44i0.90566" TargetMode="External"/><Relationship Id="rId22" Type="http://schemas.openxmlformats.org/officeDocument/2006/relationships/hyperlink" Target="https://doi.org/10.1113/JP273196" TargetMode="External"/><Relationship Id="rId27" Type="http://schemas.openxmlformats.org/officeDocument/2006/relationships/hyperlink" Target="https://scielo.isciii.es/scielo.php?script=sci_arttext&amp;pid=S2174-51452018000200149" TargetMode="External"/><Relationship Id="rId30" Type="http://schemas.openxmlformats.org/officeDocument/2006/relationships/hyperlink" Target="https://doi.org/10.47197/retos.v45i0.92903" TargetMode="External"/><Relationship Id="rId35" Type="http://schemas.openxmlformats.org/officeDocument/2006/relationships/hyperlink" Target="https://doi.org/10.1111/obr.12532" TargetMode="External"/><Relationship Id="rId43" Type="http://schemas.openxmlformats.org/officeDocument/2006/relationships/theme" Target="theme/theme1.xml"/><Relationship Id="rId8" Type="http://schemas.openxmlformats.org/officeDocument/2006/relationships/hyperlink" Target="about:blank" TargetMode="External"/><Relationship Id="rId3" Type="http://schemas.openxmlformats.org/officeDocument/2006/relationships/styles" Target="styles.xml"/><Relationship Id="rId12" Type="http://schemas.openxmlformats.org/officeDocument/2006/relationships/hyperlink" Target="https://doi.org/10.47197/re-tos.v0i39.78200" TargetMode="External"/><Relationship Id="rId17" Type="http://schemas.openxmlformats.org/officeDocument/2006/relationships/hyperlink" Target="https://www.researchgate.net/profile/Francisco-Gomez-51/publication/344292211_Del_desarrollo_a_la_transicion_epidemiologica_estilos_de_vida_saludables_en_jovenes_de_Puerto_Vallarta/links/5f63e16c299bf1b53edddb54/Del-desarrollo-a-la-transicion-epidemiologi" TargetMode="External"/><Relationship Id="rId25" Type="http://schemas.openxmlformats.org/officeDocument/2006/relationships/hyperlink" Target="https://www.who.int/es/news-room/fact-sheets/detail/physical-activity" TargetMode="External"/><Relationship Id="rId33" Type="http://schemas.openxmlformats.org/officeDocument/2006/relationships/hyperlink" Target="https://iuymca.edu.ar/wp-content/uploads/2020/08/manualpruebasfisicas.pdf" TargetMode="External"/><Relationship Id="rId38"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4Jj5ZCb4BbZJPiwqFWvwfAQpSjw==">CgMxLjAyDmguYmIzZGN4cDgzMndnOAByITFoNlJRTWI3YTZCTldDMWFDb0lwWFRvTkZfS0FrdmxvMA==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5893</Words>
  <Characters>34657</Characters>
  <Application>Microsoft Office Word</Application>
  <DocSecurity>0</DocSecurity>
  <Lines>805</Lines>
  <Paragraphs>397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Author</dc:creator>
  <cp:lastModifiedBy>RAUL ACOSTA</cp:lastModifiedBy>
  <cp:revision>3</cp:revision>
  <dcterms:created xsi:type="dcterms:W3CDTF">2026-03-09T16:50:00Z</dcterms:created>
  <dcterms:modified xsi:type="dcterms:W3CDTF">2026-03-09T16:50:00Z</dcterms:modified>
</cp:coreProperties>
</file>